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5095C7" w14:textId="7A770CA4" w:rsidR="00B23EB7" w:rsidRPr="00971B38" w:rsidRDefault="00B23EB7" w:rsidP="00B23EB7">
      <w:pPr>
        <w:rPr>
          <w:rFonts w:eastAsia="Times New Roman"/>
        </w:rPr>
      </w:pPr>
      <w:r w:rsidRPr="00055821">
        <w:rPr>
          <w:b/>
          <w:bCs/>
        </w:rPr>
        <w:t>3GPP TSG RAN WG1 #9</w:t>
      </w:r>
      <w:r w:rsidR="00663E96" w:rsidRPr="00055821">
        <w:rPr>
          <w:b/>
          <w:bCs/>
        </w:rPr>
        <w:t>8</w:t>
      </w:r>
      <w:r w:rsidRPr="00055821">
        <w:rPr>
          <w:b/>
          <w:bCs/>
        </w:rPr>
        <w:tab/>
      </w:r>
      <w:r w:rsidRPr="00055821">
        <w:rPr>
          <w:b/>
          <w:bCs/>
        </w:rPr>
        <w:tab/>
        <w:t xml:space="preserve">                               </w:t>
      </w:r>
      <w:r w:rsidRPr="00055821">
        <w:rPr>
          <w:b/>
          <w:bCs/>
        </w:rPr>
        <w:tab/>
      </w:r>
      <w:r w:rsidRPr="00055821">
        <w:rPr>
          <w:b/>
          <w:bCs/>
        </w:rPr>
        <w:tab/>
      </w:r>
      <w:r w:rsidRPr="00055821">
        <w:rPr>
          <w:b/>
          <w:bCs/>
        </w:rPr>
        <w:tab/>
        <w:t>R1-</w:t>
      </w:r>
      <w:r w:rsidR="00971B38" w:rsidRPr="00971B38">
        <w:rPr>
          <w:b/>
          <w:bCs/>
        </w:rPr>
        <w:t>1909481</w:t>
      </w:r>
      <w:bookmarkStart w:id="0" w:name="_GoBack"/>
      <w:bookmarkEnd w:id="0"/>
    </w:p>
    <w:p w14:paraId="4E70469A" w14:textId="14F2BF95" w:rsidR="00663E96" w:rsidRPr="00055821" w:rsidRDefault="00663E96" w:rsidP="00663E96">
      <w:pPr>
        <w:tabs>
          <w:tab w:val="right" w:pos="9216"/>
        </w:tabs>
        <w:spacing w:afterLines="50" w:after="120"/>
        <w:rPr>
          <w:b/>
          <w:kern w:val="2"/>
          <w:lang w:val="en-GB"/>
        </w:rPr>
      </w:pPr>
      <w:r w:rsidRPr="00055821">
        <w:rPr>
          <w:b/>
          <w:kern w:val="2"/>
        </w:rPr>
        <w:t>Prague, Czech Republic, August 26</w:t>
      </w:r>
      <w:r w:rsidRPr="00055821">
        <w:rPr>
          <w:b/>
          <w:kern w:val="2"/>
          <w:vertAlign w:val="superscript"/>
        </w:rPr>
        <w:t>th</w:t>
      </w:r>
      <w:r w:rsidRPr="00055821">
        <w:rPr>
          <w:b/>
          <w:kern w:val="2"/>
        </w:rPr>
        <w:t>-30</w:t>
      </w:r>
      <w:r w:rsidRPr="00055821">
        <w:rPr>
          <w:b/>
          <w:kern w:val="2"/>
          <w:vertAlign w:val="superscript"/>
        </w:rPr>
        <w:t>th</w:t>
      </w:r>
      <w:r w:rsidRPr="00055821">
        <w:rPr>
          <w:b/>
          <w:kern w:val="2"/>
        </w:rPr>
        <w:t>, 2019</w:t>
      </w:r>
    </w:p>
    <w:p w14:paraId="798EC543" w14:textId="77777777" w:rsidR="00B23EB7" w:rsidRPr="00663E96" w:rsidRDefault="00B23EB7" w:rsidP="00B23EB7">
      <w:pPr>
        <w:tabs>
          <w:tab w:val="center" w:pos="4536"/>
          <w:tab w:val="right" w:pos="9072"/>
        </w:tabs>
        <w:rPr>
          <w:rFonts w:ascii="Arial" w:eastAsia="MS Mincho" w:hAnsi="Arial" w:cs="Arial"/>
          <w:b/>
          <w:bCs/>
          <w:lang w:val="en-GB" w:eastAsia="ja-JP"/>
        </w:rPr>
      </w:pPr>
    </w:p>
    <w:p w14:paraId="7532909A" w14:textId="77777777" w:rsidR="00B23EB7" w:rsidRPr="00BF128D" w:rsidRDefault="00B23EB7" w:rsidP="00B23EB7">
      <w:pPr>
        <w:tabs>
          <w:tab w:val="center" w:pos="4536"/>
          <w:tab w:val="right" w:pos="9072"/>
        </w:tabs>
        <w:rPr>
          <w:rFonts w:ascii="Arial" w:eastAsia="MS Mincho" w:hAnsi="Arial" w:cs="Arial"/>
          <w:b/>
          <w:bCs/>
          <w:lang w:eastAsia="ja-JP"/>
        </w:rPr>
      </w:pPr>
    </w:p>
    <w:p w14:paraId="2FE24820" w14:textId="2601A8D9" w:rsidR="00B23EB7" w:rsidRPr="00315C6E" w:rsidRDefault="00B23EB7" w:rsidP="00B23EB7">
      <w:pPr>
        <w:pStyle w:val="3GPPHeader"/>
        <w:rPr>
          <w:sz w:val="22"/>
          <w:szCs w:val="22"/>
        </w:rPr>
      </w:pPr>
      <w:r w:rsidRPr="00315C6E">
        <w:rPr>
          <w:sz w:val="22"/>
          <w:szCs w:val="22"/>
        </w:rPr>
        <w:t>Agenda Item:</w:t>
      </w:r>
      <w:r w:rsidRPr="00315C6E">
        <w:rPr>
          <w:sz w:val="22"/>
          <w:szCs w:val="22"/>
        </w:rPr>
        <w:tab/>
      </w:r>
      <w:r>
        <w:rPr>
          <w:sz w:val="22"/>
          <w:szCs w:val="22"/>
        </w:rPr>
        <w:t>7.2.8.3</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67383F22" w:rsidR="00B23EB7" w:rsidRDefault="00B23EB7" w:rsidP="00B23EB7">
      <w:pPr>
        <w:pStyle w:val="3GPPHeader"/>
        <w:rPr>
          <w:sz w:val="22"/>
          <w:szCs w:val="22"/>
        </w:rPr>
      </w:pPr>
      <w:r w:rsidRPr="00315C6E">
        <w:rPr>
          <w:sz w:val="22"/>
          <w:szCs w:val="22"/>
        </w:rPr>
        <w:t>Title:</w:t>
      </w:r>
      <w:r w:rsidRPr="00315C6E">
        <w:rPr>
          <w:sz w:val="22"/>
          <w:szCs w:val="22"/>
        </w:rPr>
        <w:tab/>
      </w:r>
      <w:r>
        <w:rPr>
          <w:sz w:val="22"/>
          <w:szCs w:val="22"/>
        </w:rPr>
        <w:t xml:space="preserve">Feature lead summary on </w:t>
      </w:r>
      <w:r w:rsidR="0096028F">
        <w:rPr>
          <w:sz w:val="22"/>
          <w:szCs w:val="22"/>
        </w:rPr>
        <w:t>previous</w:t>
      </w:r>
      <w:r w:rsidR="00D53ED5">
        <w:rPr>
          <w:sz w:val="22"/>
          <w:szCs w:val="22"/>
        </w:rPr>
        <w:t xml:space="preserve"> </w:t>
      </w:r>
      <w:r>
        <w:rPr>
          <w:sz w:val="22"/>
          <w:szCs w:val="22"/>
        </w:rPr>
        <w:t xml:space="preserve">agreements </w:t>
      </w:r>
      <w:r w:rsidR="00D53ED5">
        <w:rPr>
          <w:sz w:val="22"/>
          <w:szCs w:val="22"/>
        </w:rPr>
        <w:t xml:space="preserve">and open issues </w:t>
      </w:r>
      <w:r>
        <w:rPr>
          <w:sz w:val="22"/>
          <w:szCs w:val="22"/>
        </w:rPr>
        <w:t xml:space="preserve">on L1-SINR and </w:t>
      </w:r>
      <w:proofErr w:type="spellStart"/>
      <w:r>
        <w:rPr>
          <w:sz w:val="22"/>
          <w:szCs w:val="22"/>
        </w:rPr>
        <w:t>SCell</w:t>
      </w:r>
      <w:proofErr w:type="spellEnd"/>
      <w:r>
        <w:rPr>
          <w:sz w:val="22"/>
          <w:szCs w:val="22"/>
        </w:rPr>
        <w:t xml:space="preserve"> BFR</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5F5698A3" w14:textId="16AF7881" w:rsidR="00B23EB7" w:rsidRDefault="00B23EB7" w:rsidP="00B23EB7">
      <w:pPr>
        <w:pStyle w:val="0Maintext"/>
        <w:spacing w:after="120" w:afterAutospacing="0" w:line="240" w:lineRule="auto"/>
        <w:rPr>
          <w:lang w:val="en-US"/>
        </w:rPr>
      </w:pPr>
      <w:r>
        <w:rPr>
          <w:lang w:val="en-US"/>
        </w:rPr>
        <w:t xml:space="preserve">In this summary, the agreements made on Rel.16 </w:t>
      </w:r>
      <w:proofErr w:type="spellStart"/>
      <w:r>
        <w:rPr>
          <w:lang w:val="en-US"/>
        </w:rPr>
        <w:t>NR_eMIMO</w:t>
      </w:r>
      <w:proofErr w:type="spellEnd"/>
      <w:r>
        <w:rPr>
          <w:lang w:val="en-US"/>
        </w:rPr>
        <w:t xml:space="preserve"> L1-SINR and </w:t>
      </w:r>
      <w:proofErr w:type="spellStart"/>
      <w:r>
        <w:rPr>
          <w:lang w:val="en-US"/>
        </w:rPr>
        <w:t>SCell</w:t>
      </w:r>
      <w:proofErr w:type="spellEnd"/>
      <w:r>
        <w:rPr>
          <w:lang w:val="en-US"/>
        </w:rPr>
        <w:t xml:space="preserve"> BFR are compiled and systematically arranged. The main purpose is to identify missing parts, if any, as well as to aid specification editors. Therefore:</w:t>
      </w:r>
    </w:p>
    <w:p w14:paraId="182A7F48" w14:textId="77777777" w:rsidR="00B23EB7" w:rsidRDefault="00B23EB7" w:rsidP="00B23EB7">
      <w:pPr>
        <w:pStyle w:val="0Maintext"/>
        <w:numPr>
          <w:ilvl w:val="0"/>
          <w:numId w:val="2"/>
        </w:numPr>
        <w:spacing w:after="120" w:afterAutospacing="0" w:line="240" w:lineRule="auto"/>
        <w:rPr>
          <w:lang w:val="en-US"/>
        </w:rPr>
      </w:pPr>
      <w:r>
        <w:rPr>
          <w:lang w:val="en-US"/>
        </w:rPr>
        <w:t>Only agreements pertinent to specification are included.</w:t>
      </w:r>
    </w:p>
    <w:p w14:paraId="240547E0" w14:textId="77777777" w:rsidR="00B23EB7" w:rsidRPr="00B23EB7" w:rsidRDefault="00B23EB7" w:rsidP="00B23EB7">
      <w:pPr>
        <w:pStyle w:val="0Maintext"/>
        <w:numPr>
          <w:ilvl w:val="0"/>
          <w:numId w:val="2"/>
        </w:numPr>
        <w:spacing w:after="120" w:afterAutospacing="0" w:line="240" w:lineRule="auto"/>
      </w:pPr>
      <w:r>
        <w:rPr>
          <w:lang w:val="en-US"/>
        </w:rPr>
        <w:t>For a given topic/component, the captured agreement represents the most mature form. Redundancies (including most FFS items that have been agreed) are removed.</w:t>
      </w:r>
    </w:p>
    <w:p w14:paraId="3BEF1DCA" w14:textId="608D33B3" w:rsidR="00B23EB7" w:rsidRPr="00B23EB7" w:rsidRDefault="00B23EB7" w:rsidP="00B23EB7">
      <w:pPr>
        <w:pStyle w:val="0Maintext"/>
        <w:numPr>
          <w:ilvl w:val="0"/>
          <w:numId w:val="2"/>
        </w:numPr>
        <w:spacing w:after="120" w:afterAutospacing="0" w:line="240" w:lineRule="auto"/>
      </w:pPr>
      <w:r>
        <w:rPr>
          <w:lang w:val="en-US"/>
        </w:rPr>
        <w:t xml:space="preserve">Open issues (including missing items) are identified with </w:t>
      </w:r>
      <w:r w:rsidRPr="00B23EB7">
        <w:rPr>
          <w:highlight w:val="yellow"/>
          <w:lang w:val="en-US"/>
        </w:rPr>
        <w:t>yellow</w:t>
      </w:r>
      <w:r>
        <w:rPr>
          <w:lang w:val="en-US"/>
        </w:rPr>
        <w:t xml:space="preserve"> highlight</w:t>
      </w:r>
    </w:p>
    <w:p w14:paraId="3529C3F4" w14:textId="3723DB6C" w:rsidR="001E5740" w:rsidRDefault="00B23EB7" w:rsidP="00B23EB7">
      <w:pPr>
        <w:pStyle w:val="Heading1"/>
      </w:pPr>
      <w:r>
        <w:t>Agreements on L1-SINR based beam selection</w:t>
      </w:r>
    </w:p>
    <w:p w14:paraId="0255F851" w14:textId="2CA2C72C" w:rsidR="00B23EB7" w:rsidRDefault="00E55EB5" w:rsidP="00E55EB5">
      <w:pPr>
        <w:pStyle w:val="Heading2"/>
      </w:pPr>
      <w:r>
        <w:t>Beam reporting content</w:t>
      </w:r>
    </w:p>
    <w:p w14:paraId="692ADE65" w14:textId="222C1268" w:rsidR="00E55EB5" w:rsidRDefault="00E55EB5" w:rsidP="00E55EB5">
      <w:pPr>
        <w:pStyle w:val="0Maintext"/>
        <w:spacing w:after="120" w:afterAutospacing="0" w:line="240" w:lineRule="auto"/>
        <w:rPr>
          <w:lang w:val="en-US"/>
        </w:rPr>
      </w:pPr>
      <w:r w:rsidRPr="00E55EB5">
        <w:rPr>
          <w:lang w:val="en-US"/>
        </w:rPr>
        <w:t>It</w:t>
      </w:r>
      <w:r>
        <w:rPr>
          <w:lang w:val="en-US"/>
        </w:rPr>
        <w:t xml:space="preserve"> has been agreed that </w:t>
      </w:r>
      <w:r w:rsidR="00461B15">
        <w:rPr>
          <w:lang w:val="en-US"/>
        </w:rPr>
        <w:t xml:space="preserve">in a beam reporting instance, gNB can configure UE to report up to N reported SSBRI/CRIs as well as corresponding L1-SINR values. </w:t>
      </w:r>
    </w:p>
    <w:p w14:paraId="308D8CB9" w14:textId="4513BCA6" w:rsidR="00461B15" w:rsidRDefault="00461B15" w:rsidP="00E55EB5">
      <w:pPr>
        <w:pStyle w:val="0Maintext"/>
        <w:spacing w:after="120" w:afterAutospacing="0" w:line="240" w:lineRule="auto"/>
        <w:rPr>
          <w:lang w:val="en-US"/>
        </w:rPr>
      </w:pPr>
      <w:r>
        <w:rPr>
          <w:lang w:val="en-US"/>
        </w:rPr>
        <w:t>The variable N is configured by RRC signaling with candidate values of {1, 2, 3, 4}.</w:t>
      </w:r>
    </w:p>
    <w:tbl>
      <w:tblPr>
        <w:tblStyle w:val="TableGrid"/>
        <w:tblW w:w="0" w:type="auto"/>
        <w:tblLook w:val="04A0" w:firstRow="1" w:lastRow="0" w:firstColumn="1" w:lastColumn="0" w:noHBand="0" w:noVBand="1"/>
      </w:tblPr>
      <w:tblGrid>
        <w:gridCol w:w="9010"/>
      </w:tblGrid>
      <w:tr w:rsidR="00461B15" w14:paraId="350CFFFF" w14:textId="77777777" w:rsidTr="00461B15">
        <w:tc>
          <w:tcPr>
            <w:tcW w:w="9010" w:type="dxa"/>
          </w:tcPr>
          <w:p w14:paraId="309059F1" w14:textId="77777777" w:rsidR="00461B15" w:rsidRPr="00701492" w:rsidRDefault="00461B15" w:rsidP="00461B15">
            <w:pPr>
              <w:pStyle w:val="ListParagraph"/>
              <w:ind w:leftChars="0" w:left="720"/>
              <w:jc w:val="both"/>
              <w:rPr>
                <w:rFonts w:ascii="Times New Roman" w:hAnsi="Times New Roman"/>
                <w:b/>
                <w:highlight w:val="green"/>
              </w:rPr>
            </w:pPr>
            <w:r w:rsidRPr="00701492">
              <w:rPr>
                <w:rFonts w:ascii="Times New Roman" w:hAnsi="Times New Roman"/>
                <w:b/>
                <w:highlight w:val="green"/>
              </w:rPr>
              <w:t>Agreement</w:t>
            </w:r>
          </w:p>
          <w:p w14:paraId="2CD73577" w14:textId="77777777" w:rsidR="00461B15" w:rsidRPr="00701492" w:rsidRDefault="00461B15" w:rsidP="00461B15">
            <w:pPr>
              <w:pStyle w:val="ListParagraph"/>
              <w:ind w:leftChars="0" w:left="720"/>
              <w:jc w:val="both"/>
            </w:pPr>
            <w:r w:rsidRPr="00701492">
              <w:rPr>
                <w:rFonts w:ascii="Times New Roman" w:hAnsi="Times New Roman"/>
              </w:rPr>
              <w:t>At least support gNB can configure UE to report up to N reported SSBRI/CRIs defined in Rel-15 and corresponding L1-SINR values for in a beam reporting instance</w:t>
            </w:r>
          </w:p>
          <w:p w14:paraId="572AD193" w14:textId="77777777" w:rsidR="00461B15" w:rsidRPr="00701492" w:rsidRDefault="00461B15" w:rsidP="00461B15">
            <w:pPr>
              <w:pStyle w:val="LGTdoc"/>
              <w:numPr>
                <w:ilvl w:val="0"/>
                <w:numId w:val="3"/>
              </w:numPr>
              <w:spacing w:afterLines="0" w:line="240" w:lineRule="auto"/>
              <w:ind w:left="760"/>
              <w:contextualSpacing/>
              <w:rPr>
                <w:sz w:val="20"/>
                <w:szCs w:val="22"/>
                <w:lang w:val="en-US"/>
              </w:rPr>
            </w:pPr>
            <w:r w:rsidRPr="00701492">
              <w:rPr>
                <w:sz w:val="20"/>
                <w:szCs w:val="22"/>
                <w:lang w:val="en-US"/>
              </w:rPr>
              <w:t>N is configured by RRC signaling with candidate values of {1, 2, 3, 4}</w:t>
            </w:r>
          </w:p>
          <w:p w14:paraId="233EA357" w14:textId="77777777" w:rsidR="00461B15" w:rsidRDefault="00461B15" w:rsidP="00461B15">
            <w:pPr>
              <w:pStyle w:val="LGTdoc"/>
              <w:spacing w:afterLines="0" w:line="240" w:lineRule="auto"/>
              <w:contextualSpacing/>
              <w:rPr>
                <w:lang w:val="en-US"/>
              </w:rPr>
            </w:pPr>
          </w:p>
        </w:tc>
      </w:tr>
    </w:tbl>
    <w:p w14:paraId="213900C0" w14:textId="577AB7AB" w:rsidR="00461B15" w:rsidRDefault="00461B15" w:rsidP="00E55EB5">
      <w:pPr>
        <w:pStyle w:val="0Maintext"/>
        <w:spacing w:after="120" w:afterAutospacing="0" w:line="240" w:lineRule="auto"/>
        <w:rPr>
          <w:lang w:val="en-US"/>
        </w:rPr>
      </w:pPr>
    </w:p>
    <w:p w14:paraId="19E4FC3B" w14:textId="4DD1E9DD" w:rsidR="006A45D6" w:rsidRDefault="006A45D6" w:rsidP="006A45D6">
      <w:pPr>
        <w:pStyle w:val="Heading2"/>
      </w:pPr>
      <w:r>
        <w:t>Beam reporting format</w:t>
      </w:r>
    </w:p>
    <w:p w14:paraId="06D2534A" w14:textId="02FA5D71" w:rsidR="006A45D6" w:rsidRDefault="006A45D6" w:rsidP="00E55EB5">
      <w:pPr>
        <w:pStyle w:val="0Maintext"/>
        <w:spacing w:after="120" w:afterAutospacing="0" w:line="240" w:lineRule="auto"/>
        <w:rPr>
          <w:lang w:val="en-US"/>
        </w:rPr>
      </w:pPr>
      <w:r>
        <w:rPr>
          <w:lang w:val="en-US"/>
        </w:rPr>
        <w:t xml:space="preserve">The detail beam reporting format has not been discussed, and it is still one </w:t>
      </w:r>
      <w:r w:rsidRPr="006A45D6">
        <w:rPr>
          <w:highlight w:val="yellow"/>
          <w:lang w:val="en-US"/>
        </w:rPr>
        <w:t>open issue</w:t>
      </w:r>
      <w:r>
        <w:rPr>
          <w:lang w:val="en-US"/>
        </w:rPr>
        <w:t>.</w:t>
      </w:r>
    </w:p>
    <w:p w14:paraId="2653EB49" w14:textId="77777777" w:rsidR="006A45D6" w:rsidRDefault="006A45D6" w:rsidP="00E55EB5">
      <w:pPr>
        <w:pStyle w:val="0Maintext"/>
        <w:spacing w:after="120" w:afterAutospacing="0" w:line="240" w:lineRule="auto"/>
        <w:rPr>
          <w:lang w:val="en-US"/>
        </w:rPr>
      </w:pPr>
    </w:p>
    <w:p w14:paraId="4FF0E8CC" w14:textId="7FBA644C" w:rsidR="00461B15" w:rsidRDefault="00A621FD" w:rsidP="00461B15">
      <w:pPr>
        <w:pStyle w:val="Heading2"/>
      </w:pPr>
      <w:r>
        <w:t>Control signaling framework</w:t>
      </w:r>
    </w:p>
    <w:p w14:paraId="57EDB500" w14:textId="249E270A" w:rsidR="00461B15" w:rsidRDefault="00EF7114" w:rsidP="00E55EB5">
      <w:pPr>
        <w:pStyle w:val="0Maintext"/>
        <w:spacing w:after="120" w:afterAutospacing="0" w:line="240" w:lineRule="auto"/>
        <w:rPr>
          <w:lang w:val="en-US"/>
        </w:rPr>
      </w:pPr>
      <w:r>
        <w:rPr>
          <w:lang w:val="en-US"/>
        </w:rPr>
        <w:t>It has been agreed that gNB can configure Channel Measurement Resource (CMR) only or CMR as well as Interference Measurement Resource (IMR) for L1-SINR measurement.</w:t>
      </w:r>
    </w:p>
    <w:p w14:paraId="624C6812" w14:textId="0F175CF1" w:rsidR="00EF7114" w:rsidRDefault="00EF7114" w:rsidP="00EF7114">
      <w:pPr>
        <w:pStyle w:val="0Maintext"/>
        <w:numPr>
          <w:ilvl w:val="0"/>
          <w:numId w:val="4"/>
        </w:numPr>
        <w:spacing w:after="120" w:afterAutospacing="0" w:line="240" w:lineRule="auto"/>
        <w:rPr>
          <w:lang w:val="en-US"/>
        </w:rPr>
      </w:pPr>
      <w:r>
        <w:rPr>
          <w:lang w:val="en-US"/>
        </w:rPr>
        <w:t>CMR can be configured based on SSB or CSI-RS for beam management.</w:t>
      </w:r>
    </w:p>
    <w:p w14:paraId="0E554EDD" w14:textId="702AD5CC" w:rsidR="00EF7114" w:rsidRDefault="00EF7114" w:rsidP="00EF7114">
      <w:pPr>
        <w:pStyle w:val="0Maintext"/>
        <w:numPr>
          <w:ilvl w:val="1"/>
          <w:numId w:val="4"/>
        </w:numPr>
        <w:spacing w:after="120" w:afterAutospacing="0" w:line="240" w:lineRule="auto"/>
        <w:rPr>
          <w:lang w:val="en-US"/>
        </w:rPr>
      </w:pPr>
      <w:r>
        <w:rPr>
          <w:lang w:val="en-US"/>
        </w:rPr>
        <w:t>If IMR is not configured and CMR is based on CSI-RS, only CSI-RS with density = 3 REs/RB can be configured</w:t>
      </w:r>
    </w:p>
    <w:p w14:paraId="2D5A2D6A" w14:textId="780E4B46" w:rsidR="00EF7114" w:rsidRDefault="00A621FD" w:rsidP="00EF7114">
      <w:pPr>
        <w:pStyle w:val="0Maintext"/>
        <w:numPr>
          <w:ilvl w:val="0"/>
          <w:numId w:val="4"/>
        </w:numPr>
        <w:spacing w:after="120" w:afterAutospacing="0" w:line="240" w:lineRule="auto"/>
        <w:rPr>
          <w:lang w:val="en-US"/>
        </w:rPr>
      </w:pPr>
      <w:r>
        <w:rPr>
          <w:lang w:val="en-US"/>
        </w:rPr>
        <w:t>Interference can be measured</w:t>
      </w:r>
      <w:r w:rsidR="00EF7114">
        <w:rPr>
          <w:lang w:val="en-US"/>
        </w:rPr>
        <w:t xml:space="preserve"> based on ZP-IMR, NZP-IMR as well as both ZP-IMR and NZP-IMR.</w:t>
      </w:r>
    </w:p>
    <w:p w14:paraId="0976041D" w14:textId="3B690CBC" w:rsidR="00EF7114" w:rsidRDefault="00EF7114" w:rsidP="00EF7114">
      <w:pPr>
        <w:pStyle w:val="0Maintext"/>
        <w:numPr>
          <w:ilvl w:val="1"/>
          <w:numId w:val="4"/>
        </w:numPr>
        <w:spacing w:after="120" w:afterAutospacing="0" w:line="240" w:lineRule="auto"/>
        <w:rPr>
          <w:lang w:val="en-US"/>
        </w:rPr>
      </w:pPr>
      <w:r>
        <w:rPr>
          <w:lang w:val="en-US"/>
        </w:rPr>
        <w:lastRenderedPageBreak/>
        <w:t xml:space="preserve">If gNB configures UE to measure L1-SINR based on </w:t>
      </w:r>
      <w:r w:rsidR="006A45D6">
        <w:rPr>
          <w:lang w:val="en-US"/>
        </w:rPr>
        <w:t xml:space="preserve">both </w:t>
      </w:r>
      <w:r>
        <w:rPr>
          <w:lang w:val="en-US"/>
        </w:rPr>
        <w:t>ZP-IMR and NZP-IMR, only 1 ZP IMR resource can be configured</w:t>
      </w:r>
    </w:p>
    <w:p w14:paraId="42F17D8D" w14:textId="3DF2CD6F" w:rsidR="00EF7114" w:rsidRDefault="00EF7114" w:rsidP="00EF7114">
      <w:pPr>
        <w:pStyle w:val="0Maintext"/>
        <w:numPr>
          <w:ilvl w:val="1"/>
          <w:numId w:val="4"/>
        </w:numPr>
        <w:spacing w:after="120" w:afterAutospacing="0" w:line="240" w:lineRule="auto"/>
        <w:rPr>
          <w:lang w:val="en-US"/>
        </w:rPr>
      </w:pPr>
      <w:r>
        <w:rPr>
          <w:lang w:val="en-US"/>
        </w:rPr>
        <w:t>If IMR is configured based on NZP</w:t>
      </w:r>
      <w:r w:rsidR="006A45D6">
        <w:rPr>
          <w:lang w:val="en-US"/>
        </w:rPr>
        <w:t>-</w:t>
      </w:r>
      <w:r>
        <w:rPr>
          <w:lang w:val="en-US"/>
        </w:rPr>
        <w:t>IMR only, the NZP-IMR could only be based on CSI-RS with density = 3 REs/RB</w:t>
      </w:r>
    </w:p>
    <w:p w14:paraId="5EA1E75B" w14:textId="581F643E" w:rsidR="006A45D6" w:rsidRDefault="006A45D6" w:rsidP="00EF7114">
      <w:pPr>
        <w:pStyle w:val="0Maintext"/>
        <w:numPr>
          <w:ilvl w:val="1"/>
          <w:numId w:val="4"/>
        </w:numPr>
        <w:spacing w:after="120" w:afterAutospacing="0" w:line="240" w:lineRule="auto"/>
        <w:rPr>
          <w:highlight w:val="yellow"/>
          <w:lang w:val="en-US"/>
        </w:rPr>
      </w:pPr>
      <w:r w:rsidRPr="006A45D6">
        <w:rPr>
          <w:highlight w:val="yellow"/>
          <w:lang w:val="en-US"/>
        </w:rPr>
        <w:t>FFS: when IMR is configured based on ZP-IMR only, whether interference measurement can be performed using CMR additionally</w:t>
      </w:r>
    </w:p>
    <w:p w14:paraId="1A2E9FA5" w14:textId="7461A748" w:rsidR="00055821" w:rsidRPr="006A45D6" w:rsidRDefault="00055821" w:rsidP="00055821">
      <w:pPr>
        <w:pStyle w:val="0Maintext"/>
        <w:spacing w:after="120" w:afterAutospacing="0" w:line="240" w:lineRule="auto"/>
        <w:rPr>
          <w:highlight w:val="yellow"/>
          <w:lang w:val="en-US"/>
        </w:rPr>
      </w:pPr>
      <w:r>
        <w:rPr>
          <w:highlight w:val="yellow"/>
          <w:lang w:val="en-US"/>
        </w:rPr>
        <w:t>In addition, the association between CMR and IMR is also one open issue.</w:t>
      </w:r>
    </w:p>
    <w:tbl>
      <w:tblPr>
        <w:tblStyle w:val="TableGrid"/>
        <w:tblW w:w="0" w:type="auto"/>
        <w:tblLook w:val="04A0" w:firstRow="1" w:lastRow="0" w:firstColumn="1" w:lastColumn="0" w:noHBand="0" w:noVBand="1"/>
      </w:tblPr>
      <w:tblGrid>
        <w:gridCol w:w="9010"/>
      </w:tblGrid>
      <w:tr w:rsidR="00EF7114" w14:paraId="14732F40" w14:textId="77777777" w:rsidTr="00EF7114">
        <w:tc>
          <w:tcPr>
            <w:tcW w:w="9010" w:type="dxa"/>
          </w:tcPr>
          <w:p w14:paraId="75BE61C6" w14:textId="77777777" w:rsidR="006A45D6" w:rsidRPr="00041988" w:rsidRDefault="006A45D6" w:rsidP="006A45D6">
            <w:pPr>
              <w:rPr>
                <w:b/>
                <w:sz w:val="20"/>
                <w:szCs w:val="20"/>
                <w:highlight w:val="green"/>
              </w:rPr>
            </w:pPr>
            <w:r w:rsidRPr="00041988">
              <w:rPr>
                <w:b/>
                <w:sz w:val="20"/>
                <w:szCs w:val="20"/>
                <w:highlight w:val="green"/>
              </w:rPr>
              <w:t>Agreement</w:t>
            </w:r>
          </w:p>
          <w:p w14:paraId="23B9E5D6" w14:textId="77777777" w:rsidR="006A45D6" w:rsidRPr="00041988" w:rsidRDefault="006A45D6" w:rsidP="006A45D6">
            <w:pPr>
              <w:pStyle w:val="LGTdoc"/>
              <w:numPr>
                <w:ilvl w:val="0"/>
                <w:numId w:val="3"/>
              </w:numPr>
              <w:spacing w:afterLines="0" w:line="240" w:lineRule="auto"/>
              <w:ind w:left="720" w:hanging="320"/>
              <w:contextualSpacing/>
              <w:rPr>
                <w:sz w:val="20"/>
                <w:szCs w:val="20"/>
                <w:lang w:val="en-US"/>
              </w:rPr>
            </w:pPr>
            <w:r w:rsidRPr="00041988">
              <w:rPr>
                <w:sz w:val="20"/>
                <w:szCs w:val="20"/>
                <w:lang w:val="en-US"/>
              </w:rPr>
              <w:t xml:space="preserve">When dedicated IMR is not configured, </w:t>
            </w:r>
          </w:p>
          <w:p w14:paraId="2DB314CA" w14:textId="77777777" w:rsidR="006A45D6" w:rsidRPr="00041988" w:rsidRDefault="006A45D6" w:rsidP="006A45D6">
            <w:pPr>
              <w:pStyle w:val="LGTdoc"/>
              <w:numPr>
                <w:ilvl w:val="1"/>
                <w:numId w:val="3"/>
              </w:numPr>
              <w:spacing w:afterLines="0" w:line="240" w:lineRule="auto"/>
              <w:ind w:left="1200"/>
              <w:contextualSpacing/>
              <w:rPr>
                <w:sz w:val="20"/>
                <w:szCs w:val="20"/>
                <w:lang w:val="en-US"/>
              </w:rPr>
            </w:pPr>
            <w:r w:rsidRPr="00041988">
              <w:rPr>
                <w:sz w:val="20"/>
                <w:szCs w:val="20"/>
                <w:lang w:val="en-US"/>
              </w:rPr>
              <w:t xml:space="preserve">If CMR is based on CSI-RS, when L1-SINR is configured, and interference measurement is performed using CMR with CSI-RS only with density 3 REs/RB for 1-port CSI-RS is used </w:t>
            </w:r>
          </w:p>
          <w:p w14:paraId="4A315F40" w14:textId="77777777" w:rsidR="006A45D6" w:rsidRPr="00041988" w:rsidRDefault="006A45D6" w:rsidP="006A45D6">
            <w:pPr>
              <w:pStyle w:val="LGTdoc"/>
              <w:numPr>
                <w:ilvl w:val="2"/>
                <w:numId w:val="3"/>
              </w:numPr>
              <w:spacing w:afterLines="0" w:line="240" w:lineRule="auto"/>
              <w:ind w:left="1600"/>
              <w:contextualSpacing/>
              <w:rPr>
                <w:sz w:val="20"/>
                <w:szCs w:val="20"/>
                <w:lang w:val="en-US"/>
              </w:rPr>
            </w:pPr>
            <w:r w:rsidRPr="00041988">
              <w:rPr>
                <w:sz w:val="20"/>
                <w:szCs w:val="20"/>
                <w:lang w:val="en-US"/>
              </w:rPr>
              <w:t>Spec does not require UE to use SSB for interference measurement</w:t>
            </w:r>
          </w:p>
          <w:p w14:paraId="631FFA3B" w14:textId="77777777" w:rsidR="006A45D6" w:rsidRPr="00041988" w:rsidRDefault="006A45D6" w:rsidP="006A45D6">
            <w:pPr>
              <w:pStyle w:val="LGTdoc"/>
              <w:numPr>
                <w:ilvl w:val="1"/>
                <w:numId w:val="3"/>
              </w:numPr>
              <w:spacing w:afterLines="0" w:line="240" w:lineRule="auto"/>
              <w:ind w:left="1200"/>
              <w:contextualSpacing/>
              <w:rPr>
                <w:sz w:val="20"/>
                <w:szCs w:val="20"/>
                <w:lang w:val="en-US"/>
              </w:rPr>
            </w:pPr>
            <w:r w:rsidRPr="00041988">
              <w:rPr>
                <w:sz w:val="20"/>
                <w:szCs w:val="20"/>
                <w:lang w:val="en-US"/>
              </w:rPr>
              <w:t>Note: CSI-RS above is CSI-RS for BM</w:t>
            </w:r>
          </w:p>
          <w:p w14:paraId="5CCF9D6C" w14:textId="77777777" w:rsidR="006A45D6" w:rsidRPr="00041988" w:rsidRDefault="006A45D6" w:rsidP="006A45D6">
            <w:pPr>
              <w:pStyle w:val="LGTdoc"/>
              <w:numPr>
                <w:ilvl w:val="0"/>
                <w:numId w:val="3"/>
              </w:numPr>
              <w:spacing w:afterLines="0" w:line="240" w:lineRule="auto"/>
              <w:ind w:left="720" w:hanging="320"/>
              <w:contextualSpacing/>
              <w:rPr>
                <w:sz w:val="20"/>
                <w:szCs w:val="20"/>
                <w:lang w:val="en-US"/>
              </w:rPr>
            </w:pPr>
            <w:r w:rsidRPr="00041988">
              <w:rPr>
                <w:sz w:val="20"/>
                <w:szCs w:val="20"/>
                <w:lang w:val="en-US"/>
              </w:rPr>
              <w:t>When dedicated IMR is configured,</w:t>
            </w:r>
          </w:p>
          <w:p w14:paraId="23D718F8" w14:textId="77777777" w:rsidR="006A45D6" w:rsidRPr="00041988" w:rsidRDefault="006A45D6" w:rsidP="006A45D6">
            <w:pPr>
              <w:pStyle w:val="LGTdoc"/>
              <w:numPr>
                <w:ilvl w:val="1"/>
                <w:numId w:val="3"/>
              </w:numPr>
              <w:spacing w:afterLines="0" w:line="240" w:lineRule="auto"/>
              <w:ind w:left="1200"/>
              <w:contextualSpacing/>
              <w:rPr>
                <w:sz w:val="20"/>
                <w:szCs w:val="20"/>
                <w:lang w:val="en-US"/>
              </w:rPr>
            </w:pPr>
            <w:r w:rsidRPr="00041988">
              <w:rPr>
                <w:sz w:val="20"/>
                <w:szCs w:val="20"/>
                <w:lang w:val="en-US"/>
              </w:rPr>
              <w:t>NW can configure interference measurement for L1-SINR with either of the following options</w:t>
            </w:r>
          </w:p>
          <w:p w14:paraId="0DE5A8AE" w14:textId="77777777" w:rsidR="006A45D6" w:rsidRPr="00041988" w:rsidRDefault="006A45D6" w:rsidP="006A45D6">
            <w:pPr>
              <w:pStyle w:val="LGTdoc"/>
              <w:numPr>
                <w:ilvl w:val="2"/>
                <w:numId w:val="3"/>
              </w:numPr>
              <w:spacing w:afterLines="0" w:line="240" w:lineRule="auto"/>
              <w:ind w:left="1600"/>
              <w:contextualSpacing/>
              <w:rPr>
                <w:sz w:val="20"/>
                <w:szCs w:val="20"/>
                <w:lang w:val="en-US"/>
              </w:rPr>
            </w:pPr>
            <w:r w:rsidRPr="00041988">
              <w:rPr>
                <w:sz w:val="20"/>
                <w:szCs w:val="20"/>
                <w:lang w:val="en-US"/>
              </w:rPr>
              <w:t>ZP-IMR only</w:t>
            </w:r>
          </w:p>
          <w:p w14:paraId="3E84D2BC" w14:textId="77777777" w:rsidR="006A45D6" w:rsidRPr="00041988" w:rsidRDefault="006A45D6" w:rsidP="006A45D6">
            <w:pPr>
              <w:pStyle w:val="LGTdoc"/>
              <w:numPr>
                <w:ilvl w:val="2"/>
                <w:numId w:val="3"/>
              </w:numPr>
              <w:spacing w:afterLines="0" w:line="240" w:lineRule="auto"/>
              <w:ind w:left="1600"/>
              <w:contextualSpacing/>
              <w:rPr>
                <w:sz w:val="20"/>
                <w:szCs w:val="20"/>
                <w:lang w:val="en-US"/>
              </w:rPr>
            </w:pPr>
            <w:r w:rsidRPr="00041988">
              <w:rPr>
                <w:sz w:val="20"/>
                <w:szCs w:val="20"/>
                <w:lang w:val="en-US"/>
              </w:rPr>
              <w:t xml:space="preserve">NZP-IMR only </w:t>
            </w:r>
          </w:p>
          <w:p w14:paraId="089540A1" w14:textId="77777777" w:rsidR="006A45D6" w:rsidRPr="00041988" w:rsidRDefault="006A45D6" w:rsidP="006A45D6">
            <w:pPr>
              <w:pStyle w:val="LGTdoc"/>
              <w:numPr>
                <w:ilvl w:val="2"/>
                <w:numId w:val="3"/>
              </w:numPr>
              <w:spacing w:afterLines="0" w:line="240" w:lineRule="auto"/>
              <w:ind w:left="1600"/>
              <w:contextualSpacing/>
              <w:rPr>
                <w:sz w:val="20"/>
                <w:szCs w:val="20"/>
                <w:lang w:val="en-US"/>
              </w:rPr>
            </w:pPr>
            <w:r w:rsidRPr="00041988">
              <w:rPr>
                <w:sz w:val="20"/>
                <w:szCs w:val="20"/>
                <w:lang w:val="en-US"/>
              </w:rPr>
              <w:t>(WA) ZP-IMR and NZP IMR (interference measurement is taken on both)</w:t>
            </w:r>
          </w:p>
          <w:p w14:paraId="60DD1B28" w14:textId="77777777" w:rsidR="006A45D6" w:rsidRPr="00041988" w:rsidRDefault="006A45D6" w:rsidP="006A45D6">
            <w:pPr>
              <w:pStyle w:val="LGTdoc"/>
              <w:numPr>
                <w:ilvl w:val="3"/>
                <w:numId w:val="3"/>
              </w:numPr>
              <w:spacing w:afterLines="0" w:line="240" w:lineRule="auto"/>
              <w:ind w:left="2000"/>
              <w:contextualSpacing/>
              <w:rPr>
                <w:sz w:val="20"/>
                <w:szCs w:val="20"/>
                <w:lang w:val="en-US"/>
              </w:rPr>
            </w:pPr>
            <w:r w:rsidRPr="00041988">
              <w:rPr>
                <w:sz w:val="20"/>
                <w:szCs w:val="20"/>
                <w:lang w:val="en-US"/>
              </w:rPr>
              <w:t>Maximum Number of ZP IMR is 1</w:t>
            </w:r>
          </w:p>
          <w:p w14:paraId="1D67AFFD" w14:textId="77777777" w:rsidR="006A45D6" w:rsidRPr="00041988" w:rsidRDefault="006A45D6" w:rsidP="006A45D6">
            <w:pPr>
              <w:pStyle w:val="LGTdoc"/>
              <w:numPr>
                <w:ilvl w:val="1"/>
                <w:numId w:val="3"/>
              </w:numPr>
              <w:spacing w:afterLines="0" w:line="240" w:lineRule="auto"/>
              <w:ind w:left="1200"/>
              <w:contextualSpacing/>
              <w:rPr>
                <w:sz w:val="20"/>
                <w:szCs w:val="20"/>
                <w:lang w:val="en-US"/>
              </w:rPr>
            </w:pPr>
            <w:r w:rsidRPr="00041988">
              <w:rPr>
                <w:sz w:val="20"/>
                <w:szCs w:val="20"/>
                <w:lang w:val="en-US"/>
              </w:rPr>
              <w:t xml:space="preserve">If IMR is configured based on NZP IMR only, when L1-SINR is configured, interference measurement is performed only with density 3 REs/RB CSI-RS </w:t>
            </w:r>
          </w:p>
          <w:p w14:paraId="2DD74A50" w14:textId="77777777" w:rsidR="006A45D6" w:rsidRPr="00041988" w:rsidRDefault="006A45D6" w:rsidP="006A45D6">
            <w:pPr>
              <w:pStyle w:val="LGTdoc"/>
              <w:numPr>
                <w:ilvl w:val="1"/>
                <w:numId w:val="3"/>
              </w:numPr>
              <w:spacing w:afterLines="0" w:line="240" w:lineRule="auto"/>
              <w:ind w:left="1200"/>
              <w:contextualSpacing/>
              <w:rPr>
                <w:sz w:val="20"/>
                <w:szCs w:val="20"/>
                <w:lang w:val="en-US"/>
              </w:rPr>
            </w:pPr>
            <w:r w:rsidRPr="00041988">
              <w:rPr>
                <w:sz w:val="20"/>
                <w:szCs w:val="20"/>
                <w:lang w:val="en-US"/>
              </w:rPr>
              <w:t>If IMR is configured based on ZP IMR only, when L1-SINR is configured, interference measurement is performed using ZP IMR</w:t>
            </w:r>
          </w:p>
          <w:p w14:paraId="374AAAE4" w14:textId="77777777" w:rsidR="006A45D6" w:rsidRPr="00041988" w:rsidRDefault="006A45D6" w:rsidP="006A45D6">
            <w:pPr>
              <w:pStyle w:val="LGTdoc"/>
              <w:numPr>
                <w:ilvl w:val="2"/>
                <w:numId w:val="3"/>
              </w:numPr>
              <w:spacing w:afterLines="0" w:line="240" w:lineRule="auto"/>
              <w:ind w:left="1600"/>
              <w:contextualSpacing/>
              <w:rPr>
                <w:sz w:val="20"/>
                <w:szCs w:val="20"/>
                <w:lang w:val="en-US"/>
              </w:rPr>
            </w:pPr>
            <w:r w:rsidRPr="00041988">
              <w:rPr>
                <w:sz w:val="20"/>
                <w:szCs w:val="20"/>
                <w:lang w:val="en-US"/>
              </w:rPr>
              <w:t>FFS: interference measurement is performed using CMR additionally</w:t>
            </w:r>
          </w:p>
          <w:p w14:paraId="1CBDBA32" w14:textId="77777777" w:rsidR="006A45D6" w:rsidRPr="00041988" w:rsidRDefault="006A45D6" w:rsidP="006A45D6">
            <w:pPr>
              <w:pStyle w:val="LGTdoc"/>
              <w:numPr>
                <w:ilvl w:val="1"/>
                <w:numId w:val="3"/>
              </w:numPr>
              <w:spacing w:afterLines="0" w:line="240" w:lineRule="auto"/>
              <w:ind w:left="1200"/>
              <w:contextualSpacing/>
              <w:rPr>
                <w:sz w:val="20"/>
                <w:szCs w:val="20"/>
                <w:lang w:val="en-US"/>
              </w:rPr>
            </w:pPr>
            <w:r w:rsidRPr="00041988">
              <w:rPr>
                <w:sz w:val="20"/>
                <w:szCs w:val="20"/>
                <w:lang w:val="en-US"/>
              </w:rPr>
              <w:t>Note: CSI-RS above is CSI-RS for BM</w:t>
            </w:r>
          </w:p>
          <w:p w14:paraId="496074F1" w14:textId="77777777" w:rsidR="00EF7114" w:rsidRDefault="00EF7114" w:rsidP="00EF7114">
            <w:pPr>
              <w:pStyle w:val="0Maintext"/>
              <w:spacing w:after="120" w:afterAutospacing="0" w:line="240" w:lineRule="auto"/>
              <w:ind w:firstLine="0"/>
              <w:rPr>
                <w:lang w:val="en-US"/>
              </w:rPr>
            </w:pPr>
          </w:p>
        </w:tc>
      </w:tr>
    </w:tbl>
    <w:p w14:paraId="27ECC8E4" w14:textId="2CB93032" w:rsidR="006A45D6" w:rsidRDefault="006A45D6" w:rsidP="006A45D6">
      <w:pPr>
        <w:pStyle w:val="0Maintext"/>
        <w:spacing w:after="120" w:afterAutospacing="0" w:line="240" w:lineRule="auto"/>
        <w:ind w:firstLine="0"/>
        <w:rPr>
          <w:lang w:val="en-US"/>
        </w:rPr>
      </w:pPr>
    </w:p>
    <w:p w14:paraId="631E7204" w14:textId="4FC99E4B" w:rsidR="00EF7114" w:rsidRDefault="006A45D6" w:rsidP="006A45D6">
      <w:pPr>
        <w:pStyle w:val="Heading2"/>
      </w:pPr>
      <w:r>
        <w:t>UE capability on L1-SINR</w:t>
      </w:r>
    </w:p>
    <w:p w14:paraId="4BB3E79F" w14:textId="562E9C07" w:rsidR="006A45D6" w:rsidRDefault="006A45D6" w:rsidP="00EF7114">
      <w:pPr>
        <w:pStyle w:val="0Maintext"/>
        <w:spacing w:after="120" w:afterAutospacing="0" w:line="240" w:lineRule="auto"/>
        <w:rPr>
          <w:lang w:val="en-US"/>
        </w:rPr>
      </w:pPr>
      <w:r>
        <w:rPr>
          <w:lang w:val="en-US"/>
        </w:rPr>
        <w:t>It has been agreed that the support of L1-SINR based beam selection is optional.</w:t>
      </w:r>
    </w:p>
    <w:p w14:paraId="552490CF" w14:textId="750E0653" w:rsidR="006A45D6" w:rsidRDefault="006A45D6" w:rsidP="00EF7114">
      <w:pPr>
        <w:pStyle w:val="0Maintext"/>
        <w:spacing w:after="120" w:afterAutospacing="0" w:line="240" w:lineRule="auto"/>
        <w:rPr>
          <w:lang w:val="en-US"/>
        </w:rPr>
      </w:pPr>
      <w:r w:rsidRPr="006A45D6">
        <w:rPr>
          <w:highlight w:val="yellow"/>
          <w:lang w:val="en-US"/>
        </w:rPr>
        <w:t>FFS: whether support of NZP-IMR and ZP-IMR based L1-SINR are separate UE capabilities.</w:t>
      </w:r>
    </w:p>
    <w:tbl>
      <w:tblPr>
        <w:tblStyle w:val="TableGrid"/>
        <w:tblW w:w="0" w:type="auto"/>
        <w:tblLook w:val="04A0" w:firstRow="1" w:lastRow="0" w:firstColumn="1" w:lastColumn="0" w:noHBand="0" w:noVBand="1"/>
      </w:tblPr>
      <w:tblGrid>
        <w:gridCol w:w="9010"/>
      </w:tblGrid>
      <w:tr w:rsidR="006A45D6" w14:paraId="53F74C2D" w14:textId="77777777" w:rsidTr="006A45D6">
        <w:tc>
          <w:tcPr>
            <w:tcW w:w="9010" w:type="dxa"/>
          </w:tcPr>
          <w:p w14:paraId="10479F3E" w14:textId="77777777" w:rsidR="006A45D6" w:rsidRPr="00041988" w:rsidRDefault="006A45D6" w:rsidP="006A45D6">
            <w:pPr>
              <w:rPr>
                <w:b/>
                <w:sz w:val="20"/>
                <w:szCs w:val="20"/>
                <w:highlight w:val="green"/>
              </w:rPr>
            </w:pPr>
            <w:r w:rsidRPr="00041988">
              <w:rPr>
                <w:b/>
                <w:sz w:val="20"/>
                <w:szCs w:val="20"/>
                <w:highlight w:val="green"/>
              </w:rPr>
              <w:t>Agreement</w:t>
            </w:r>
          </w:p>
          <w:p w14:paraId="7FF01F2F" w14:textId="77777777" w:rsidR="006A45D6" w:rsidRPr="00041988" w:rsidRDefault="006A45D6" w:rsidP="006A45D6">
            <w:pPr>
              <w:pStyle w:val="LGTdoc"/>
              <w:numPr>
                <w:ilvl w:val="1"/>
                <w:numId w:val="3"/>
              </w:numPr>
              <w:spacing w:afterLines="0" w:line="240" w:lineRule="auto"/>
              <w:ind w:left="1200"/>
              <w:contextualSpacing/>
              <w:rPr>
                <w:sz w:val="20"/>
                <w:szCs w:val="20"/>
                <w:lang w:val="en-US"/>
              </w:rPr>
            </w:pPr>
            <w:r w:rsidRPr="00041988">
              <w:rPr>
                <w:sz w:val="20"/>
                <w:szCs w:val="20"/>
                <w:lang w:val="en-US"/>
              </w:rPr>
              <w:t>Support of L1-SINR is optional</w:t>
            </w:r>
          </w:p>
          <w:p w14:paraId="39E93E3E" w14:textId="77777777" w:rsidR="006A45D6" w:rsidRPr="00041988" w:rsidRDefault="006A45D6" w:rsidP="006A45D6">
            <w:pPr>
              <w:pStyle w:val="LGTdoc"/>
              <w:numPr>
                <w:ilvl w:val="1"/>
                <w:numId w:val="3"/>
              </w:numPr>
              <w:spacing w:afterLines="0" w:line="240" w:lineRule="auto"/>
              <w:ind w:left="1200"/>
              <w:contextualSpacing/>
              <w:rPr>
                <w:sz w:val="20"/>
                <w:szCs w:val="20"/>
                <w:lang w:val="en-US"/>
              </w:rPr>
            </w:pPr>
            <w:r w:rsidRPr="00041988">
              <w:rPr>
                <w:sz w:val="20"/>
                <w:szCs w:val="20"/>
                <w:lang w:val="en-US"/>
              </w:rPr>
              <w:t>FFS: Support of NZP IMR and ZP IMR are separate UE capabilities</w:t>
            </w:r>
          </w:p>
          <w:p w14:paraId="02FD8C2D" w14:textId="77777777" w:rsidR="006A45D6" w:rsidRDefault="006A45D6" w:rsidP="00EF7114">
            <w:pPr>
              <w:pStyle w:val="0Maintext"/>
              <w:spacing w:after="120" w:afterAutospacing="0" w:line="240" w:lineRule="auto"/>
              <w:ind w:firstLine="0"/>
              <w:rPr>
                <w:lang w:val="en-US"/>
              </w:rPr>
            </w:pPr>
          </w:p>
        </w:tc>
      </w:tr>
    </w:tbl>
    <w:p w14:paraId="36159B82" w14:textId="75FB9FB7" w:rsidR="006A45D6" w:rsidRDefault="006A45D6" w:rsidP="00EF7114">
      <w:pPr>
        <w:pStyle w:val="0Maintext"/>
        <w:spacing w:after="120" w:afterAutospacing="0" w:line="240" w:lineRule="auto"/>
        <w:rPr>
          <w:lang w:val="en-US"/>
        </w:rPr>
      </w:pPr>
    </w:p>
    <w:p w14:paraId="512B3959" w14:textId="1083E81E" w:rsidR="006A45D6" w:rsidRDefault="006A45D6" w:rsidP="006A45D6">
      <w:pPr>
        <w:pStyle w:val="Heading1"/>
      </w:pPr>
      <w:proofErr w:type="spellStart"/>
      <w:r>
        <w:t>SCell</w:t>
      </w:r>
      <w:proofErr w:type="spellEnd"/>
      <w:r>
        <w:t xml:space="preserve"> BFR</w:t>
      </w:r>
    </w:p>
    <w:p w14:paraId="251E2526" w14:textId="23E8B084" w:rsidR="006A45D6" w:rsidRDefault="00041988" w:rsidP="00041988">
      <w:pPr>
        <w:pStyle w:val="Heading2"/>
      </w:pPr>
      <w:r>
        <w:t>Beam failure detection</w:t>
      </w:r>
    </w:p>
    <w:p w14:paraId="04A1FE9B" w14:textId="6C397921" w:rsidR="00041988" w:rsidRDefault="00041988" w:rsidP="00041988">
      <w:pPr>
        <w:pStyle w:val="0Maintext"/>
        <w:spacing w:after="120" w:afterAutospacing="0" w:line="240" w:lineRule="auto"/>
        <w:rPr>
          <w:lang w:val="en-US"/>
        </w:rPr>
      </w:pPr>
      <w:r>
        <w:rPr>
          <w:lang w:val="en-US"/>
        </w:rPr>
        <w:t xml:space="preserve">It has been agreed that beam failure detection can be based on 1-port periodic CSI-RS. The CSI-RS for BFD can be configured explicitly by RRC or implicitly by TCI state for a CORESET in </w:t>
      </w:r>
      <w:proofErr w:type="spellStart"/>
      <w:r>
        <w:rPr>
          <w:lang w:val="en-US"/>
        </w:rPr>
        <w:t>SCell</w:t>
      </w:r>
      <w:proofErr w:type="spellEnd"/>
      <w:r>
        <w:rPr>
          <w:lang w:val="en-US"/>
        </w:rPr>
        <w:t xml:space="preserve">. The explicitly configured CSI-RS for </w:t>
      </w:r>
      <w:proofErr w:type="spellStart"/>
      <w:r>
        <w:rPr>
          <w:lang w:val="en-US"/>
        </w:rPr>
        <w:t>SCell</w:t>
      </w:r>
      <w:proofErr w:type="spellEnd"/>
      <w:r>
        <w:rPr>
          <w:lang w:val="en-US"/>
        </w:rPr>
        <w:t xml:space="preserve"> BFD should be transmitted within this </w:t>
      </w:r>
      <w:proofErr w:type="spellStart"/>
      <w:r>
        <w:rPr>
          <w:lang w:val="en-US"/>
        </w:rPr>
        <w:t>SCell</w:t>
      </w:r>
      <w:proofErr w:type="spellEnd"/>
      <w:r>
        <w:rPr>
          <w:lang w:val="en-US"/>
        </w:rPr>
        <w:t>.</w:t>
      </w:r>
    </w:p>
    <w:p w14:paraId="13D52FE9" w14:textId="73761BCF" w:rsidR="00041988" w:rsidRPr="00041988" w:rsidRDefault="00041988" w:rsidP="00041988">
      <w:pPr>
        <w:pStyle w:val="0Maintext"/>
        <w:numPr>
          <w:ilvl w:val="0"/>
          <w:numId w:val="7"/>
        </w:numPr>
        <w:spacing w:after="120" w:afterAutospacing="0" w:line="240" w:lineRule="auto"/>
        <w:rPr>
          <w:highlight w:val="yellow"/>
          <w:lang w:val="en-US"/>
        </w:rPr>
      </w:pPr>
      <w:r w:rsidRPr="00041988">
        <w:rPr>
          <w:highlight w:val="yellow"/>
          <w:lang w:val="en-US"/>
        </w:rPr>
        <w:t>Maximum number of RS for BFD per BWP is one open issue</w:t>
      </w:r>
    </w:p>
    <w:p w14:paraId="38E04212" w14:textId="5821E268" w:rsidR="00041988" w:rsidRDefault="00041988" w:rsidP="00041988">
      <w:pPr>
        <w:pStyle w:val="0Maintext"/>
        <w:spacing w:after="120" w:afterAutospacing="0" w:line="240" w:lineRule="auto"/>
        <w:rPr>
          <w:lang w:val="en-US"/>
        </w:rPr>
      </w:pPr>
      <w:proofErr w:type="spellStart"/>
      <w:r>
        <w:rPr>
          <w:lang w:val="en-US"/>
        </w:rPr>
        <w:t>SCell</w:t>
      </w:r>
      <w:proofErr w:type="spellEnd"/>
      <w:r>
        <w:rPr>
          <w:lang w:val="en-US"/>
        </w:rPr>
        <w:t xml:space="preserve"> BFD is measured based on hypothetical BLER.</w:t>
      </w:r>
    </w:p>
    <w:p w14:paraId="26F79DB4" w14:textId="624161A0" w:rsidR="00041988" w:rsidRPr="00041988" w:rsidRDefault="00983F09" w:rsidP="00041988">
      <w:pPr>
        <w:pStyle w:val="0Maintext"/>
        <w:numPr>
          <w:ilvl w:val="0"/>
          <w:numId w:val="6"/>
        </w:numPr>
        <w:spacing w:after="120" w:afterAutospacing="0" w:line="240" w:lineRule="auto"/>
        <w:rPr>
          <w:highlight w:val="yellow"/>
          <w:lang w:val="en-US"/>
        </w:rPr>
      </w:pPr>
      <w:r>
        <w:rPr>
          <w:highlight w:val="yellow"/>
          <w:lang w:val="en-US"/>
        </w:rPr>
        <w:t xml:space="preserve">Detail value for </w:t>
      </w:r>
      <w:r w:rsidR="00041988" w:rsidRPr="00041988">
        <w:rPr>
          <w:highlight w:val="yellow"/>
          <w:lang w:val="en-US"/>
        </w:rPr>
        <w:t xml:space="preserve">BLER threshold for </w:t>
      </w:r>
      <w:proofErr w:type="spellStart"/>
      <w:r w:rsidR="00041988" w:rsidRPr="00041988">
        <w:rPr>
          <w:highlight w:val="yellow"/>
          <w:lang w:val="en-US"/>
        </w:rPr>
        <w:t>SCell</w:t>
      </w:r>
      <w:proofErr w:type="spellEnd"/>
      <w:r w:rsidR="00041988" w:rsidRPr="00041988">
        <w:rPr>
          <w:highlight w:val="yellow"/>
          <w:lang w:val="en-US"/>
        </w:rPr>
        <w:t xml:space="preserve"> BFD is one open issue</w:t>
      </w:r>
    </w:p>
    <w:p w14:paraId="783DA2DC" w14:textId="502BC2F9" w:rsidR="00041988" w:rsidRDefault="00041988" w:rsidP="00041988">
      <w:pPr>
        <w:pStyle w:val="0Maintext"/>
        <w:spacing w:after="120" w:afterAutospacing="0" w:line="240" w:lineRule="auto"/>
        <w:rPr>
          <w:lang w:val="en-US"/>
        </w:rPr>
      </w:pPr>
      <w:r w:rsidRPr="00041988">
        <w:rPr>
          <w:highlight w:val="yellow"/>
          <w:lang w:val="en-US"/>
        </w:rPr>
        <w:t>Details on association between beam failure detection and beam failure event is one open issue.</w:t>
      </w:r>
    </w:p>
    <w:p w14:paraId="4D550221" w14:textId="77777777" w:rsidR="00041988" w:rsidRDefault="00041988" w:rsidP="00041988">
      <w:pPr>
        <w:pStyle w:val="0Maintext"/>
        <w:spacing w:after="120" w:afterAutospacing="0" w:line="240" w:lineRule="auto"/>
        <w:rPr>
          <w:lang w:val="en-US"/>
        </w:rPr>
      </w:pPr>
    </w:p>
    <w:tbl>
      <w:tblPr>
        <w:tblStyle w:val="TableGrid"/>
        <w:tblW w:w="0" w:type="auto"/>
        <w:tblLook w:val="04A0" w:firstRow="1" w:lastRow="0" w:firstColumn="1" w:lastColumn="0" w:noHBand="0" w:noVBand="1"/>
      </w:tblPr>
      <w:tblGrid>
        <w:gridCol w:w="9010"/>
      </w:tblGrid>
      <w:tr w:rsidR="00041988" w14:paraId="1E9BFD6B" w14:textId="77777777" w:rsidTr="00041988">
        <w:tc>
          <w:tcPr>
            <w:tcW w:w="9010" w:type="dxa"/>
          </w:tcPr>
          <w:p w14:paraId="5BF6C33A" w14:textId="77777777" w:rsidR="00041988" w:rsidRPr="00041988" w:rsidRDefault="00041988" w:rsidP="00041988">
            <w:pPr>
              <w:jc w:val="both"/>
              <w:rPr>
                <w:b/>
                <w:sz w:val="20"/>
                <w:szCs w:val="20"/>
                <w:highlight w:val="green"/>
              </w:rPr>
            </w:pPr>
            <w:r w:rsidRPr="00041988">
              <w:rPr>
                <w:b/>
                <w:sz w:val="20"/>
                <w:szCs w:val="20"/>
                <w:highlight w:val="green"/>
              </w:rPr>
              <w:lastRenderedPageBreak/>
              <w:t>Agreement</w:t>
            </w:r>
          </w:p>
          <w:p w14:paraId="24AC75D8" w14:textId="77777777" w:rsidR="00041988" w:rsidRPr="00041988" w:rsidRDefault="00041988" w:rsidP="00041988">
            <w:pPr>
              <w:pStyle w:val="ListParagraph"/>
              <w:numPr>
                <w:ilvl w:val="0"/>
                <w:numId w:val="8"/>
              </w:numPr>
              <w:ind w:leftChars="0"/>
              <w:contextualSpacing/>
              <w:jc w:val="both"/>
              <w:rPr>
                <w:rFonts w:ascii="Times New Roman" w:eastAsia="SimSun" w:hAnsi="Times New Roman"/>
                <w:szCs w:val="20"/>
              </w:rPr>
            </w:pPr>
            <w:proofErr w:type="spellStart"/>
            <w:r w:rsidRPr="00041988">
              <w:rPr>
                <w:rFonts w:ascii="Times New Roman" w:eastAsia="SimSun" w:hAnsi="Times New Roman"/>
                <w:szCs w:val="20"/>
              </w:rPr>
              <w:t>SCell</w:t>
            </w:r>
            <w:proofErr w:type="spellEnd"/>
            <w:r w:rsidRPr="00041988">
              <w:rPr>
                <w:rFonts w:ascii="Times New Roman" w:eastAsia="SimSun" w:hAnsi="Times New Roman"/>
                <w:szCs w:val="20"/>
              </w:rPr>
              <w:t xml:space="preserve"> BFD is based on periodic 1-port CSI-RS, which can be configured explicitly by RRC or implicitly by TCI state. </w:t>
            </w:r>
          </w:p>
          <w:p w14:paraId="58793AD3" w14:textId="77777777" w:rsidR="00041988" w:rsidRPr="00041988" w:rsidRDefault="00041988" w:rsidP="00041988">
            <w:pPr>
              <w:pStyle w:val="ListParagraph"/>
              <w:numPr>
                <w:ilvl w:val="0"/>
                <w:numId w:val="8"/>
              </w:numPr>
              <w:ind w:leftChars="0"/>
              <w:contextualSpacing/>
              <w:jc w:val="both"/>
              <w:rPr>
                <w:rFonts w:ascii="Times New Roman" w:eastAsia="SimSun" w:hAnsi="Times New Roman"/>
                <w:szCs w:val="20"/>
              </w:rPr>
            </w:pPr>
            <w:proofErr w:type="spellStart"/>
            <w:r w:rsidRPr="00041988">
              <w:rPr>
                <w:rFonts w:ascii="Times New Roman" w:eastAsia="SimSun" w:hAnsi="Times New Roman"/>
                <w:szCs w:val="20"/>
              </w:rPr>
              <w:t>SCell</w:t>
            </w:r>
            <w:proofErr w:type="spellEnd"/>
            <w:r w:rsidRPr="00041988">
              <w:rPr>
                <w:rFonts w:ascii="Times New Roman" w:eastAsia="SimSun" w:hAnsi="Times New Roman"/>
                <w:szCs w:val="20"/>
              </w:rPr>
              <w:t xml:space="preserve"> BFD is measured based on hypothetical BLER</w:t>
            </w:r>
          </w:p>
          <w:p w14:paraId="7EE16E75" w14:textId="77777777" w:rsidR="00041988" w:rsidRPr="00041988" w:rsidRDefault="00041988" w:rsidP="00041988">
            <w:pPr>
              <w:pStyle w:val="0Maintext"/>
              <w:spacing w:after="120" w:afterAutospacing="0" w:line="240" w:lineRule="auto"/>
              <w:ind w:firstLine="0"/>
            </w:pPr>
          </w:p>
          <w:p w14:paraId="29577B43" w14:textId="77777777" w:rsidR="00041988" w:rsidRPr="00041988" w:rsidRDefault="00041988" w:rsidP="00041988">
            <w:pPr>
              <w:rPr>
                <w:b/>
                <w:sz w:val="20"/>
                <w:szCs w:val="20"/>
                <w:highlight w:val="green"/>
              </w:rPr>
            </w:pPr>
            <w:r w:rsidRPr="00041988">
              <w:rPr>
                <w:b/>
                <w:sz w:val="20"/>
                <w:szCs w:val="20"/>
                <w:highlight w:val="green"/>
              </w:rPr>
              <w:t>Agreement</w:t>
            </w:r>
          </w:p>
          <w:p w14:paraId="1C207D74" w14:textId="77777777" w:rsidR="00041988" w:rsidRPr="00041988" w:rsidRDefault="00041988" w:rsidP="00041988">
            <w:pPr>
              <w:rPr>
                <w:sz w:val="20"/>
                <w:szCs w:val="20"/>
              </w:rPr>
            </w:pPr>
            <w:r w:rsidRPr="00041988">
              <w:rPr>
                <w:sz w:val="20"/>
                <w:szCs w:val="20"/>
              </w:rPr>
              <w:t xml:space="preserve">At least for explicit configuration, downlink RS for BFD is in current CC </w:t>
            </w:r>
          </w:p>
          <w:p w14:paraId="104330B3" w14:textId="68E704FD" w:rsidR="00041988" w:rsidRPr="00041988" w:rsidRDefault="00041988" w:rsidP="00041988">
            <w:pPr>
              <w:pStyle w:val="0Maintext"/>
              <w:spacing w:after="120" w:afterAutospacing="0" w:line="240" w:lineRule="auto"/>
              <w:ind w:firstLine="0"/>
              <w:rPr>
                <w:lang w:val="en-US"/>
              </w:rPr>
            </w:pPr>
          </w:p>
          <w:p w14:paraId="714F1F77" w14:textId="77777777" w:rsidR="00041988" w:rsidRPr="00041988" w:rsidRDefault="00041988" w:rsidP="00041988">
            <w:pPr>
              <w:jc w:val="both"/>
              <w:rPr>
                <w:b/>
                <w:sz w:val="20"/>
                <w:szCs w:val="20"/>
                <w:highlight w:val="green"/>
              </w:rPr>
            </w:pPr>
            <w:r w:rsidRPr="00041988">
              <w:rPr>
                <w:b/>
                <w:sz w:val="20"/>
                <w:szCs w:val="20"/>
                <w:highlight w:val="green"/>
              </w:rPr>
              <w:t>Agreement</w:t>
            </w:r>
          </w:p>
          <w:p w14:paraId="03770B8D" w14:textId="77777777" w:rsidR="00041988" w:rsidRPr="00041988" w:rsidRDefault="00041988" w:rsidP="00041988">
            <w:pPr>
              <w:rPr>
                <w:sz w:val="20"/>
                <w:szCs w:val="20"/>
              </w:rPr>
            </w:pPr>
            <w:r w:rsidRPr="00041988">
              <w:rPr>
                <w:sz w:val="20"/>
                <w:szCs w:val="20"/>
              </w:rPr>
              <w:t xml:space="preserve">When </w:t>
            </w:r>
            <w:proofErr w:type="spellStart"/>
            <w:r w:rsidRPr="00041988">
              <w:rPr>
                <w:sz w:val="20"/>
                <w:szCs w:val="20"/>
              </w:rPr>
              <w:t>SCell</w:t>
            </w:r>
            <w:proofErr w:type="spellEnd"/>
            <w:r w:rsidRPr="00041988">
              <w:rPr>
                <w:sz w:val="20"/>
                <w:szCs w:val="20"/>
              </w:rPr>
              <w:t xml:space="preserve"> BFD RS is configured in an implicit manner, BFD RS can be transmitted in active BWP of either current CC or another CC.</w:t>
            </w:r>
          </w:p>
          <w:p w14:paraId="703439D8" w14:textId="419F1DB3" w:rsidR="00041988" w:rsidRPr="00041988" w:rsidRDefault="00041988" w:rsidP="00041988">
            <w:pPr>
              <w:pStyle w:val="0Maintext"/>
              <w:spacing w:after="120" w:afterAutospacing="0" w:line="240" w:lineRule="auto"/>
              <w:ind w:firstLine="0"/>
              <w:rPr>
                <w:lang w:val="en-US"/>
              </w:rPr>
            </w:pPr>
          </w:p>
        </w:tc>
      </w:tr>
    </w:tbl>
    <w:p w14:paraId="7D6BF43C" w14:textId="39E3B5AE" w:rsidR="00041988" w:rsidRDefault="00041988" w:rsidP="00041988">
      <w:pPr>
        <w:pStyle w:val="0Maintext"/>
        <w:spacing w:after="120" w:afterAutospacing="0" w:line="240" w:lineRule="auto"/>
        <w:rPr>
          <w:lang w:val="en-US"/>
        </w:rPr>
      </w:pPr>
    </w:p>
    <w:p w14:paraId="6FBDAB46" w14:textId="2D626454" w:rsidR="00041988" w:rsidRDefault="00041988" w:rsidP="00041988">
      <w:pPr>
        <w:pStyle w:val="Heading2"/>
      </w:pPr>
      <w:r>
        <w:t>New beam identification</w:t>
      </w:r>
    </w:p>
    <w:p w14:paraId="721BBE5A" w14:textId="7031268A" w:rsidR="00041988" w:rsidRDefault="00041988" w:rsidP="00041988">
      <w:pPr>
        <w:pStyle w:val="0Maintext"/>
        <w:spacing w:after="120" w:afterAutospacing="0" w:line="240" w:lineRule="auto"/>
        <w:rPr>
          <w:lang w:val="en-US"/>
        </w:rPr>
      </w:pPr>
      <w:r>
        <w:rPr>
          <w:lang w:val="en-US"/>
        </w:rPr>
        <w:t>It has been agreed that new beam identification can be performed based on SSB and CSI-RS for beam management.</w:t>
      </w:r>
      <w:r w:rsidR="00983F09">
        <w:rPr>
          <w:lang w:val="en-US"/>
        </w:rPr>
        <w:t xml:space="preserve"> The SSB/CSI-RS can be transmitted within the </w:t>
      </w:r>
      <w:proofErr w:type="spellStart"/>
      <w:r w:rsidR="00983F09">
        <w:rPr>
          <w:lang w:val="en-US"/>
        </w:rPr>
        <w:t>SCell</w:t>
      </w:r>
      <w:proofErr w:type="spellEnd"/>
      <w:r w:rsidR="00983F09">
        <w:rPr>
          <w:lang w:val="en-US"/>
        </w:rPr>
        <w:t xml:space="preserve"> or another CC within the same band. The gNB can configure N SSB/CSI-RS resources per BWP for new beam identification.</w:t>
      </w:r>
    </w:p>
    <w:p w14:paraId="2A9BA8D2" w14:textId="65A87122" w:rsidR="00983F09" w:rsidRPr="00983F09" w:rsidRDefault="00983F09" w:rsidP="00983F09">
      <w:pPr>
        <w:pStyle w:val="0Maintext"/>
        <w:numPr>
          <w:ilvl w:val="0"/>
          <w:numId w:val="6"/>
        </w:numPr>
        <w:spacing w:after="120" w:afterAutospacing="0" w:line="240" w:lineRule="auto"/>
        <w:rPr>
          <w:highlight w:val="yellow"/>
          <w:lang w:val="en-US"/>
        </w:rPr>
      </w:pPr>
      <w:r w:rsidRPr="00983F09">
        <w:rPr>
          <w:highlight w:val="yellow"/>
          <w:lang w:val="en-US"/>
        </w:rPr>
        <w:t xml:space="preserve">The </w:t>
      </w:r>
      <w:r w:rsidR="00B841B2">
        <w:rPr>
          <w:highlight w:val="yellow"/>
          <w:lang w:val="en-US"/>
        </w:rPr>
        <w:t>range</w:t>
      </w:r>
      <w:r w:rsidRPr="00983F09">
        <w:rPr>
          <w:highlight w:val="yellow"/>
          <w:lang w:val="en-US"/>
        </w:rPr>
        <w:t xml:space="preserve"> of N is one open issue</w:t>
      </w:r>
    </w:p>
    <w:p w14:paraId="01D9172A" w14:textId="183CB135" w:rsidR="00983F09" w:rsidRDefault="00983F09" w:rsidP="00041988">
      <w:pPr>
        <w:pStyle w:val="0Maintext"/>
        <w:spacing w:after="120" w:afterAutospacing="0" w:line="240" w:lineRule="auto"/>
        <w:rPr>
          <w:lang w:val="en-US"/>
        </w:rPr>
      </w:pPr>
      <w:r>
        <w:rPr>
          <w:lang w:val="en-US"/>
        </w:rPr>
        <w:t>The threshold of new beam identification is based on L1-RSRP.</w:t>
      </w:r>
    </w:p>
    <w:p w14:paraId="6B670F40" w14:textId="2752A9B4" w:rsidR="00983F09" w:rsidRDefault="00983F09" w:rsidP="00983F09">
      <w:pPr>
        <w:pStyle w:val="0Maintext"/>
        <w:numPr>
          <w:ilvl w:val="0"/>
          <w:numId w:val="6"/>
        </w:numPr>
        <w:spacing w:after="120" w:afterAutospacing="0" w:line="240" w:lineRule="auto"/>
        <w:rPr>
          <w:highlight w:val="yellow"/>
          <w:lang w:val="en-US"/>
        </w:rPr>
      </w:pPr>
      <w:r w:rsidRPr="00983F09">
        <w:rPr>
          <w:highlight w:val="yellow"/>
          <w:lang w:val="en-US"/>
        </w:rPr>
        <w:t>Detail value for the threshold is one open issue</w:t>
      </w:r>
    </w:p>
    <w:p w14:paraId="294527F9" w14:textId="77777777" w:rsidR="00983F09" w:rsidRPr="00983F09" w:rsidRDefault="00983F09" w:rsidP="00983F09">
      <w:pPr>
        <w:pStyle w:val="0Maintext"/>
        <w:spacing w:after="120" w:afterAutospacing="0" w:line="240" w:lineRule="auto"/>
        <w:rPr>
          <w:highlight w:val="yellow"/>
          <w:lang w:val="en-US"/>
        </w:rPr>
      </w:pPr>
    </w:p>
    <w:tbl>
      <w:tblPr>
        <w:tblStyle w:val="TableGrid"/>
        <w:tblW w:w="0" w:type="auto"/>
        <w:tblLook w:val="04A0" w:firstRow="1" w:lastRow="0" w:firstColumn="1" w:lastColumn="0" w:noHBand="0" w:noVBand="1"/>
      </w:tblPr>
      <w:tblGrid>
        <w:gridCol w:w="9010"/>
      </w:tblGrid>
      <w:tr w:rsidR="00983F09" w14:paraId="00A63ACC" w14:textId="77777777" w:rsidTr="00983F09">
        <w:tc>
          <w:tcPr>
            <w:tcW w:w="9010" w:type="dxa"/>
          </w:tcPr>
          <w:p w14:paraId="598AE692" w14:textId="77777777" w:rsidR="00983F09" w:rsidRPr="00983F09" w:rsidRDefault="00983F09" w:rsidP="00983F09">
            <w:pPr>
              <w:rPr>
                <w:b/>
                <w:sz w:val="20"/>
                <w:szCs w:val="20"/>
                <w:highlight w:val="green"/>
                <w:lang w:eastAsia="x-none"/>
              </w:rPr>
            </w:pPr>
            <w:r w:rsidRPr="00983F09">
              <w:rPr>
                <w:b/>
                <w:sz w:val="20"/>
                <w:szCs w:val="20"/>
                <w:highlight w:val="green"/>
                <w:lang w:eastAsia="x-none"/>
              </w:rPr>
              <w:t>Agreement</w:t>
            </w:r>
          </w:p>
          <w:p w14:paraId="40BC46EE" w14:textId="77777777" w:rsidR="00983F09" w:rsidRPr="00983F09" w:rsidRDefault="00983F09" w:rsidP="00983F09">
            <w:pPr>
              <w:rPr>
                <w:sz w:val="20"/>
                <w:szCs w:val="20"/>
                <w:lang w:eastAsia="x-none"/>
              </w:rPr>
            </w:pPr>
            <w:r w:rsidRPr="00983F09">
              <w:rPr>
                <w:sz w:val="20"/>
                <w:szCs w:val="20"/>
                <w:lang w:eastAsia="x-none"/>
              </w:rPr>
              <w:t>Downlink RS for new beam identification can be based on SSB and CSI-RS for BM</w:t>
            </w:r>
          </w:p>
          <w:p w14:paraId="201EC5B7" w14:textId="77777777" w:rsidR="00983F09" w:rsidRPr="00983F09" w:rsidRDefault="00983F09" w:rsidP="00983F09">
            <w:pPr>
              <w:pStyle w:val="0Maintext"/>
              <w:spacing w:after="120" w:afterAutospacing="0" w:line="240" w:lineRule="auto"/>
              <w:ind w:firstLine="0"/>
              <w:rPr>
                <w:lang w:val="en-US"/>
              </w:rPr>
            </w:pPr>
          </w:p>
          <w:p w14:paraId="40693732" w14:textId="77777777" w:rsidR="00983F09" w:rsidRPr="00983F09" w:rsidRDefault="00983F09" w:rsidP="00983F09">
            <w:pPr>
              <w:rPr>
                <w:b/>
                <w:sz w:val="20"/>
                <w:szCs w:val="20"/>
                <w:highlight w:val="green"/>
                <w:lang w:eastAsia="x-none"/>
              </w:rPr>
            </w:pPr>
            <w:r w:rsidRPr="00983F09">
              <w:rPr>
                <w:b/>
                <w:sz w:val="20"/>
                <w:szCs w:val="20"/>
                <w:highlight w:val="green"/>
                <w:lang w:eastAsia="x-none"/>
              </w:rPr>
              <w:t>Agreement</w:t>
            </w:r>
          </w:p>
          <w:p w14:paraId="1F7747EA" w14:textId="77777777" w:rsidR="00983F09" w:rsidRPr="00983F09" w:rsidRDefault="00983F09" w:rsidP="00983F09">
            <w:pPr>
              <w:rPr>
                <w:sz w:val="20"/>
                <w:szCs w:val="20"/>
                <w:lang w:eastAsia="x-none"/>
              </w:rPr>
            </w:pPr>
            <w:bookmarkStart w:id="1" w:name="_Hlk5796618"/>
            <w:r w:rsidRPr="00983F09">
              <w:rPr>
                <w:sz w:val="20"/>
                <w:szCs w:val="20"/>
                <w:lang w:eastAsia="x-none"/>
              </w:rPr>
              <w:t>Downlink RS for new beam identification</w:t>
            </w:r>
            <w:bookmarkEnd w:id="1"/>
            <w:r w:rsidRPr="00983F09">
              <w:rPr>
                <w:sz w:val="20"/>
                <w:szCs w:val="20"/>
                <w:lang w:eastAsia="x-none"/>
              </w:rPr>
              <w:t xml:space="preserve"> can be transmitted in active BWP of the CC which is configured to be monitored for BFR or another CC within the same band</w:t>
            </w:r>
          </w:p>
          <w:p w14:paraId="76C7F6E6" w14:textId="77777777" w:rsidR="00983F09" w:rsidRPr="00983F09" w:rsidRDefault="00983F09" w:rsidP="00983F09">
            <w:pPr>
              <w:pStyle w:val="0Maintext"/>
              <w:spacing w:after="120" w:afterAutospacing="0" w:line="240" w:lineRule="auto"/>
              <w:ind w:firstLine="0"/>
              <w:rPr>
                <w:lang w:val="en-US"/>
              </w:rPr>
            </w:pPr>
          </w:p>
          <w:p w14:paraId="7057DAC6" w14:textId="77777777" w:rsidR="00983F09" w:rsidRPr="00983F09" w:rsidRDefault="00983F09" w:rsidP="00983F09">
            <w:pPr>
              <w:rPr>
                <w:b/>
                <w:sz w:val="20"/>
                <w:szCs w:val="20"/>
                <w:highlight w:val="green"/>
                <w:lang w:eastAsia="x-none"/>
              </w:rPr>
            </w:pPr>
            <w:r w:rsidRPr="00983F09">
              <w:rPr>
                <w:b/>
                <w:sz w:val="20"/>
                <w:szCs w:val="20"/>
                <w:highlight w:val="green"/>
                <w:lang w:eastAsia="x-none"/>
              </w:rPr>
              <w:t>Agreement</w:t>
            </w:r>
          </w:p>
          <w:p w14:paraId="4F86C7A7" w14:textId="05CD12B0" w:rsidR="00983F09" w:rsidRDefault="00983F09" w:rsidP="00983F09">
            <w:r w:rsidRPr="00983F09">
              <w:rPr>
                <w:sz w:val="20"/>
                <w:szCs w:val="20"/>
                <w:lang w:eastAsia="x-none"/>
              </w:rPr>
              <w:t>New beam identification threshold is based on L1-RSRP</w:t>
            </w:r>
          </w:p>
        </w:tc>
      </w:tr>
    </w:tbl>
    <w:p w14:paraId="3AFE6110" w14:textId="4BDE7516" w:rsidR="00983F09" w:rsidRDefault="00983F09" w:rsidP="00983F09">
      <w:pPr>
        <w:pStyle w:val="0Maintext"/>
        <w:spacing w:after="120" w:afterAutospacing="0" w:line="240" w:lineRule="auto"/>
        <w:rPr>
          <w:lang w:val="en-US"/>
        </w:rPr>
      </w:pPr>
    </w:p>
    <w:p w14:paraId="303E9CDE" w14:textId="045C056B" w:rsidR="00983F09" w:rsidRDefault="002C4EFD" w:rsidP="002C4EFD">
      <w:pPr>
        <w:pStyle w:val="Heading2"/>
      </w:pPr>
      <w:r>
        <w:t>Beam failure recovery request</w:t>
      </w:r>
    </w:p>
    <w:p w14:paraId="2D3DA871" w14:textId="77777777" w:rsidR="009F7D20" w:rsidRDefault="002C4EFD" w:rsidP="00983F09">
      <w:pPr>
        <w:pStyle w:val="0Maintext"/>
        <w:spacing w:after="120" w:afterAutospacing="0" w:line="240" w:lineRule="auto"/>
        <w:rPr>
          <w:lang w:val="en-US"/>
        </w:rPr>
      </w:pPr>
      <w:r>
        <w:rPr>
          <w:lang w:val="en-US"/>
        </w:rPr>
        <w:t xml:space="preserve">It has been agreed that after UE declares beam failure, it shall transmit BFRQ. </w:t>
      </w:r>
    </w:p>
    <w:p w14:paraId="4D5D037F" w14:textId="6C123571" w:rsidR="002C4EFD" w:rsidRDefault="009F7D20" w:rsidP="00983F09">
      <w:pPr>
        <w:pStyle w:val="0Maintext"/>
        <w:spacing w:after="120" w:afterAutospacing="0" w:line="240" w:lineRule="auto"/>
        <w:rPr>
          <w:lang w:val="en-US"/>
        </w:rPr>
      </w:pPr>
      <w:r>
        <w:rPr>
          <w:lang w:val="en-US"/>
        </w:rPr>
        <w:t xml:space="preserve">For </w:t>
      </w:r>
      <w:proofErr w:type="spellStart"/>
      <w:r>
        <w:rPr>
          <w:lang w:val="en-US"/>
        </w:rPr>
        <w:t>SCell</w:t>
      </w:r>
      <w:proofErr w:type="spellEnd"/>
      <w:r>
        <w:rPr>
          <w:lang w:val="en-US"/>
        </w:rPr>
        <w:t xml:space="preserve"> with downlink only, t</w:t>
      </w:r>
      <w:r w:rsidR="002C4EFD">
        <w:rPr>
          <w:lang w:val="en-US"/>
        </w:rPr>
        <w:t>he BFRQ can be conveyed by two steps:</w:t>
      </w:r>
    </w:p>
    <w:p w14:paraId="2206CEBF" w14:textId="4BC70420" w:rsidR="002C4EFD" w:rsidRDefault="002C4EFD" w:rsidP="00983F09">
      <w:pPr>
        <w:pStyle w:val="0Maintext"/>
        <w:spacing w:after="120" w:afterAutospacing="0" w:line="240" w:lineRule="auto"/>
        <w:rPr>
          <w:lang w:val="en-US"/>
        </w:rPr>
      </w:pPr>
      <w:r>
        <w:rPr>
          <w:lang w:val="en-US"/>
        </w:rPr>
        <w:t xml:space="preserve">Step 1 is carried by a dedicatedly configured SR-like PUCCH in </w:t>
      </w:r>
      <w:proofErr w:type="spellStart"/>
      <w:r>
        <w:rPr>
          <w:lang w:val="en-US"/>
        </w:rPr>
        <w:t>PCell</w:t>
      </w:r>
      <w:proofErr w:type="spellEnd"/>
      <w:r>
        <w:rPr>
          <w:lang w:val="en-US"/>
        </w:rPr>
        <w:t xml:space="preserve"> or </w:t>
      </w:r>
      <w:proofErr w:type="spellStart"/>
      <w:r>
        <w:rPr>
          <w:lang w:val="en-US"/>
        </w:rPr>
        <w:t>PSCell</w:t>
      </w:r>
      <w:proofErr w:type="spellEnd"/>
      <w:r>
        <w:rPr>
          <w:lang w:val="en-US"/>
        </w:rPr>
        <w:t xml:space="preserve"> to inform gNB beam failure happens</w:t>
      </w:r>
    </w:p>
    <w:p w14:paraId="2CF61352" w14:textId="24974DB0" w:rsidR="009F7D20" w:rsidRPr="009F7D20" w:rsidRDefault="009F7D20" w:rsidP="009F7D20">
      <w:pPr>
        <w:pStyle w:val="0Maintext"/>
        <w:numPr>
          <w:ilvl w:val="0"/>
          <w:numId w:val="6"/>
        </w:numPr>
        <w:spacing w:after="120" w:afterAutospacing="0" w:line="240" w:lineRule="auto"/>
        <w:rPr>
          <w:highlight w:val="yellow"/>
          <w:lang w:val="en-US"/>
        </w:rPr>
      </w:pPr>
      <w:r w:rsidRPr="009F7D20">
        <w:rPr>
          <w:highlight w:val="yellow"/>
          <w:lang w:val="en-US"/>
        </w:rPr>
        <w:t>Details for this PUCCH is one open issue</w:t>
      </w:r>
    </w:p>
    <w:p w14:paraId="621836B0" w14:textId="121A3879" w:rsidR="002C4EFD" w:rsidRDefault="002C4EFD" w:rsidP="00983F09">
      <w:pPr>
        <w:pStyle w:val="0Maintext"/>
        <w:spacing w:after="120" w:afterAutospacing="0" w:line="240" w:lineRule="auto"/>
        <w:rPr>
          <w:lang w:val="en-US"/>
        </w:rPr>
      </w:pPr>
      <w:r>
        <w:rPr>
          <w:lang w:val="en-US"/>
        </w:rPr>
        <w:t>Step 2 is carried by a MAC CE to report detail information, e.g. failed CC index and new beam index</w:t>
      </w:r>
    </w:p>
    <w:p w14:paraId="3387CCDF" w14:textId="68A216C1" w:rsidR="002C4EFD" w:rsidRDefault="002C4EFD" w:rsidP="002C4EFD">
      <w:pPr>
        <w:pStyle w:val="0Maintext"/>
        <w:numPr>
          <w:ilvl w:val="0"/>
          <w:numId w:val="6"/>
        </w:numPr>
        <w:spacing w:after="120" w:afterAutospacing="0" w:line="240" w:lineRule="auto"/>
        <w:rPr>
          <w:lang w:val="en-US"/>
        </w:rPr>
      </w:pPr>
      <w:r>
        <w:rPr>
          <w:lang w:val="en-US"/>
        </w:rPr>
        <w:t>If new candidate beam RS and corresponding threshold is configured</w:t>
      </w:r>
    </w:p>
    <w:p w14:paraId="74D1718F" w14:textId="69155505" w:rsidR="002C4EFD" w:rsidRDefault="002C4EFD" w:rsidP="002C4EFD">
      <w:pPr>
        <w:pStyle w:val="0Maintext"/>
        <w:numPr>
          <w:ilvl w:val="1"/>
          <w:numId w:val="6"/>
        </w:numPr>
        <w:spacing w:after="120" w:afterAutospacing="0" w:line="240" w:lineRule="auto"/>
        <w:rPr>
          <w:lang w:val="en-US"/>
        </w:rPr>
      </w:pPr>
      <w:r>
        <w:rPr>
          <w:lang w:val="en-US"/>
        </w:rPr>
        <w:t>If at least one new beam is identified (L1-RSRP is higher or equal to the threshold)</w:t>
      </w:r>
    </w:p>
    <w:p w14:paraId="59FB7EC0" w14:textId="572F5094" w:rsidR="002C4EFD" w:rsidRDefault="002C4EFD" w:rsidP="002C4EFD">
      <w:pPr>
        <w:pStyle w:val="0Maintext"/>
        <w:numPr>
          <w:ilvl w:val="2"/>
          <w:numId w:val="6"/>
        </w:numPr>
        <w:spacing w:after="120" w:afterAutospacing="0" w:line="240" w:lineRule="auto"/>
        <w:rPr>
          <w:lang w:val="en-US"/>
        </w:rPr>
      </w:pPr>
      <w:r>
        <w:rPr>
          <w:lang w:val="en-US"/>
        </w:rPr>
        <w:t xml:space="preserve">UE reports </w:t>
      </w:r>
      <w:r w:rsidR="009F7D20">
        <w:rPr>
          <w:lang w:val="en-US"/>
        </w:rPr>
        <w:t>1</w:t>
      </w:r>
      <w:r>
        <w:rPr>
          <w:lang w:val="en-US"/>
        </w:rPr>
        <w:t xml:space="preserve"> new beam index and failed CC index</w:t>
      </w:r>
    </w:p>
    <w:p w14:paraId="29AD8EB0" w14:textId="352F79EC" w:rsidR="009F7D20" w:rsidRDefault="009F7D20" w:rsidP="009F7D20">
      <w:pPr>
        <w:pStyle w:val="0Maintext"/>
        <w:numPr>
          <w:ilvl w:val="1"/>
          <w:numId w:val="6"/>
        </w:numPr>
        <w:spacing w:after="120" w:afterAutospacing="0" w:line="240" w:lineRule="auto"/>
        <w:rPr>
          <w:lang w:val="en-US"/>
        </w:rPr>
      </w:pPr>
      <w:r>
        <w:rPr>
          <w:lang w:val="en-US"/>
        </w:rPr>
        <w:t>Else</w:t>
      </w:r>
    </w:p>
    <w:p w14:paraId="728ED79E" w14:textId="5D975055" w:rsidR="009F7D20" w:rsidRDefault="009F7D20" w:rsidP="009F7D20">
      <w:pPr>
        <w:pStyle w:val="0Maintext"/>
        <w:numPr>
          <w:ilvl w:val="2"/>
          <w:numId w:val="6"/>
        </w:numPr>
        <w:spacing w:after="120" w:afterAutospacing="0" w:line="240" w:lineRule="auto"/>
        <w:rPr>
          <w:lang w:val="en-US"/>
        </w:rPr>
      </w:pPr>
      <w:r>
        <w:rPr>
          <w:lang w:val="en-US"/>
        </w:rPr>
        <w:t>UE reports no new beam identified</w:t>
      </w:r>
    </w:p>
    <w:p w14:paraId="10F1AB11" w14:textId="2BCD78AF" w:rsidR="009F7D20" w:rsidRDefault="009F7D20" w:rsidP="009F7D20">
      <w:pPr>
        <w:pStyle w:val="0Maintext"/>
        <w:numPr>
          <w:ilvl w:val="0"/>
          <w:numId w:val="6"/>
        </w:numPr>
        <w:spacing w:after="120" w:afterAutospacing="0" w:line="240" w:lineRule="auto"/>
        <w:rPr>
          <w:lang w:val="en-US"/>
        </w:rPr>
      </w:pPr>
      <w:r>
        <w:rPr>
          <w:lang w:val="en-US"/>
        </w:rPr>
        <w:t>Else</w:t>
      </w:r>
    </w:p>
    <w:p w14:paraId="5849A918" w14:textId="0F144B03" w:rsidR="009F7D20" w:rsidRPr="009F7D20" w:rsidRDefault="009F7D20" w:rsidP="009F7D20">
      <w:pPr>
        <w:pStyle w:val="0Maintext"/>
        <w:numPr>
          <w:ilvl w:val="1"/>
          <w:numId w:val="6"/>
        </w:numPr>
        <w:spacing w:after="120" w:afterAutospacing="0" w:line="240" w:lineRule="auto"/>
        <w:rPr>
          <w:highlight w:val="yellow"/>
          <w:lang w:val="en-US"/>
        </w:rPr>
      </w:pPr>
      <w:r w:rsidRPr="009F7D20">
        <w:rPr>
          <w:highlight w:val="yellow"/>
          <w:lang w:val="en-US"/>
        </w:rPr>
        <w:lastRenderedPageBreak/>
        <w:t>Detail is one open issue</w:t>
      </w:r>
    </w:p>
    <w:p w14:paraId="391CEA8E" w14:textId="472A68F3" w:rsidR="009F7D20" w:rsidRDefault="009F7D20" w:rsidP="009F7D20">
      <w:pPr>
        <w:pStyle w:val="0Maintext"/>
        <w:spacing w:after="120" w:afterAutospacing="0" w:line="240" w:lineRule="auto"/>
        <w:rPr>
          <w:lang w:val="en-US"/>
        </w:rPr>
      </w:pPr>
      <w:r w:rsidRPr="009F7D20">
        <w:rPr>
          <w:highlight w:val="yellow"/>
          <w:lang w:val="en-US"/>
        </w:rPr>
        <w:t xml:space="preserve">Details on BFRQ for </w:t>
      </w:r>
      <w:proofErr w:type="spellStart"/>
      <w:r w:rsidRPr="009F7D20">
        <w:rPr>
          <w:highlight w:val="yellow"/>
          <w:lang w:val="en-US"/>
        </w:rPr>
        <w:t>SCell</w:t>
      </w:r>
      <w:proofErr w:type="spellEnd"/>
      <w:r w:rsidRPr="009F7D20">
        <w:rPr>
          <w:highlight w:val="yellow"/>
          <w:lang w:val="en-US"/>
        </w:rPr>
        <w:t xml:space="preserve"> with both uplink and downlink is one open issue.</w:t>
      </w:r>
    </w:p>
    <w:tbl>
      <w:tblPr>
        <w:tblStyle w:val="TableGrid"/>
        <w:tblW w:w="0" w:type="auto"/>
        <w:tblLook w:val="04A0" w:firstRow="1" w:lastRow="0" w:firstColumn="1" w:lastColumn="0" w:noHBand="0" w:noVBand="1"/>
      </w:tblPr>
      <w:tblGrid>
        <w:gridCol w:w="9010"/>
      </w:tblGrid>
      <w:tr w:rsidR="009F7D20" w14:paraId="5CFE553F" w14:textId="77777777" w:rsidTr="009F7D20">
        <w:tc>
          <w:tcPr>
            <w:tcW w:w="9010" w:type="dxa"/>
          </w:tcPr>
          <w:p w14:paraId="76D416E7" w14:textId="77777777" w:rsidR="009F7D20" w:rsidRPr="009F7D20" w:rsidRDefault="009F7D20" w:rsidP="009F7D20">
            <w:pPr>
              <w:rPr>
                <w:b/>
                <w:sz w:val="20"/>
                <w:szCs w:val="20"/>
                <w:highlight w:val="green"/>
                <w:lang w:eastAsia="x-none"/>
              </w:rPr>
            </w:pPr>
            <w:r w:rsidRPr="009F7D20">
              <w:rPr>
                <w:b/>
                <w:sz w:val="20"/>
                <w:szCs w:val="20"/>
                <w:highlight w:val="green"/>
                <w:lang w:eastAsia="x-none"/>
              </w:rPr>
              <w:t>Agreement</w:t>
            </w:r>
          </w:p>
          <w:p w14:paraId="417FA3FD" w14:textId="77777777" w:rsidR="009F7D20" w:rsidRPr="009F7D20" w:rsidRDefault="009F7D20" w:rsidP="009F7D20">
            <w:pPr>
              <w:pStyle w:val="LGTdoc"/>
              <w:numPr>
                <w:ilvl w:val="0"/>
                <w:numId w:val="3"/>
              </w:numPr>
              <w:spacing w:afterLines="0" w:line="240" w:lineRule="auto"/>
              <w:ind w:left="760"/>
              <w:contextualSpacing/>
              <w:rPr>
                <w:sz w:val="20"/>
                <w:szCs w:val="20"/>
                <w:lang w:val="en-US"/>
              </w:rPr>
            </w:pPr>
            <w:r w:rsidRPr="009F7D20">
              <w:rPr>
                <w:sz w:val="20"/>
                <w:szCs w:val="20"/>
                <w:lang w:val="en-US"/>
              </w:rPr>
              <w:t xml:space="preserve">For </w:t>
            </w:r>
            <w:proofErr w:type="spellStart"/>
            <w:r w:rsidRPr="009F7D20">
              <w:rPr>
                <w:sz w:val="20"/>
                <w:szCs w:val="20"/>
                <w:lang w:val="en-US"/>
              </w:rPr>
              <w:t>SCell</w:t>
            </w:r>
            <w:proofErr w:type="spellEnd"/>
            <w:r w:rsidRPr="009F7D20">
              <w:rPr>
                <w:sz w:val="20"/>
                <w:szCs w:val="20"/>
                <w:lang w:val="en-US"/>
              </w:rPr>
              <w:t xml:space="preserve"> BFR, BFRQ shall be conveyed if UE declares beam failure</w:t>
            </w:r>
          </w:p>
          <w:p w14:paraId="58C2F55A" w14:textId="77777777" w:rsidR="009F7D20" w:rsidRPr="009F7D20" w:rsidRDefault="009F7D20" w:rsidP="009F7D20">
            <w:pPr>
              <w:pStyle w:val="ListParagraph"/>
              <w:numPr>
                <w:ilvl w:val="1"/>
                <w:numId w:val="9"/>
              </w:numPr>
              <w:ind w:leftChars="0"/>
              <w:rPr>
                <w:rFonts w:ascii="Times New Roman" w:hAnsi="Times New Roman"/>
                <w:szCs w:val="20"/>
              </w:rPr>
            </w:pPr>
            <w:r w:rsidRPr="009F7D20">
              <w:rPr>
                <w:rFonts w:ascii="Times New Roman" w:hAnsi="Times New Roman"/>
                <w:szCs w:val="20"/>
              </w:rPr>
              <w:t>UE shall convey new beam information during BFR procedure if new candidate beam RS and corresponding threshold is configured and at least if channel quality of new beam is above or equal to threshold</w:t>
            </w:r>
          </w:p>
          <w:p w14:paraId="6529B2E1" w14:textId="77777777" w:rsidR="009F7D20" w:rsidRPr="009F7D20" w:rsidRDefault="009F7D20" w:rsidP="009F7D20">
            <w:pPr>
              <w:pStyle w:val="ListParagraph"/>
              <w:ind w:leftChars="0" w:left="2160" w:firstLine="0"/>
              <w:rPr>
                <w:rFonts w:ascii="Times New Roman" w:hAnsi="Times New Roman"/>
                <w:szCs w:val="20"/>
              </w:rPr>
            </w:pPr>
          </w:p>
          <w:p w14:paraId="063B4B89" w14:textId="77777777" w:rsidR="009F7D20" w:rsidRPr="009F7D20" w:rsidRDefault="009F7D20" w:rsidP="009F7D20">
            <w:pPr>
              <w:rPr>
                <w:b/>
                <w:sz w:val="20"/>
                <w:szCs w:val="20"/>
                <w:highlight w:val="green"/>
              </w:rPr>
            </w:pPr>
            <w:r w:rsidRPr="009F7D20">
              <w:rPr>
                <w:b/>
                <w:sz w:val="20"/>
                <w:szCs w:val="20"/>
                <w:highlight w:val="green"/>
              </w:rPr>
              <w:t>Agreement</w:t>
            </w:r>
          </w:p>
          <w:p w14:paraId="2BCD7E85" w14:textId="77777777" w:rsidR="009F7D20" w:rsidRPr="009F7D20" w:rsidRDefault="009F7D20" w:rsidP="009F7D20">
            <w:pPr>
              <w:pStyle w:val="ListParagraph"/>
              <w:ind w:leftChars="0" w:left="0" w:firstLine="0"/>
              <w:jc w:val="both"/>
              <w:rPr>
                <w:rFonts w:ascii="Times New Roman" w:hAnsi="Times New Roman"/>
                <w:szCs w:val="20"/>
              </w:rPr>
            </w:pPr>
            <w:r w:rsidRPr="009F7D20">
              <w:rPr>
                <w:rFonts w:ascii="Times New Roman" w:hAnsi="Times New Roman"/>
                <w:szCs w:val="20"/>
              </w:rPr>
              <w:t xml:space="preserve">During a BFRQ procedure, UE reports only 1 beam with corresponding beam index only per </w:t>
            </w:r>
            <w:proofErr w:type="spellStart"/>
            <w:r w:rsidRPr="009F7D20">
              <w:rPr>
                <w:rFonts w:ascii="Times New Roman" w:hAnsi="Times New Roman"/>
                <w:szCs w:val="20"/>
              </w:rPr>
              <w:t>SCell</w:t>
            </w:r>
            <w:proofErr w:type="spellEnd"/>
          </w:p>
          <w:p w14:paraId="6B189F1B" w14:textId="77777777" w:rsidR="009F7D20" w:rsidRPr="009F7D20" w:rsidRDefault="009F7D20" w:rsidP="009F7D20">
            <w:pPr>
              <w:rPr>
                <w:sz w:val="20"/>
                <w:szCs w:val="20"/>
                <w:lang w:val="en-GB"/>
              </w:rPr>
            </w:pPr>
          </w:p>
          <w:p w14:paraId="4D59F72F" w14:textId="77777777" w:rsidR="009F7D20" w:rsidRPr="009F7D20" w:rsidRDefault="009F7D20" w:rsidP="009F7D20">
            <w:pPr>
              <w:rPr>
                <w:b/>
                <w:sz w:val="20"/>
                <w:szCs w:val="20"/>
                <w:highlight w:val="green"/>
              </w:rPr>
            </w:pPr>
            <w:r w:rsidRPr="009F7D20">
              <w:rPr>
                <w:b/>
                <w:sz w:val="20"/>
                <w:szCs w:val="20"/>
                <w:highlight w:val="green"/>
              </w:rPr>
              <w:t>Agreement</w:t>
            </w:r>
          </w:p>
          <w:p w14:paraId="0F6CA11E" w14:textId="77777777" w:rsidR="009F7D20" w:rsidRPr="009F7D20" w:rsidRDefault="009F7D20" w:rsidP="009F7D20">
            <w:pPr>
              <w:rPr>
                <w:sz w:val="20"/>
                <w:szCs w:val="20"/>
              </w:rPr>
            </w:pPr>
            <w:r w:rsidRPr="009F7D20">
              <w:rPr>
                <w:sz w:val="20"/>
                <w:szCs w:val="20"/>
              </w:rPr>
              <w:t xml:space="preserve">On BFRQ procedure for </w:t>
            </w:r>
            <w:proofErr w:type="spellStart"/>
            <w:r w:rsidRPr="009F7D20">
              <w:rPr>
                <w:sz w:val="20"/>
                <w:szCs w:val="20"/>
              </w:rPr>
              <w:t>SCell</w:t>
            </w:r>
            <w:proofErr w:type="spellEnd"/>
          </w:p>
          <w:p w14:paraId="556DA39C" w14:textId="77777777" w:rsidR="009F7D20" w:rsidRPr="009F7D20" w:rsidRDefault="009F7D20" w:rsidP="009F7D20">
            <w:pPr>
              <w:numPr>
                <w:ilvl w:val="0"/>
                <w:numId w:val="10"/>
              </w:numPr>
              <w:rPr>
                <w:sz w:val="20"/>
                <w:szCs w:val="20"/>
              </w:rPr>
            </w:pPr>
            <w:r w:rsidRPr="009F7D20">
              <w:rPr>
                <w:sz w:val="20"/>
                <w:szCs w:val="20"/>
              </w:rPr>
              <w:t xml:space="preserve">Step 1 can be carried by at least a dedicated SR-like PUCCH resource for BFR over </w:t>
            </w:r>
            <w:proofErr w:type="spellStart"/>
            <w:r w:rsidRPr="009F7D20">
              <w:rPr>
                <w:sz w:val="20"/>
                <w:szCs w:val="20"/>
              </w:rPr>
              <w:t>PCell</w:t>
            </w:r>
            <w:proofErr w:type="spellEnd"/>
            <w:r w:rsidRPr="009F7D20">
              <w:rPr>
                <w:sz w:val="20"/>
                <w:szCs w:val="20"/>
              </w:rPr>
              <w:t xml:space="preserve"> or </w:t>
            </w:r>
            <w:proofErr w:type="spellStart"/>
            <w:r w:rsidRPr="009F7D20">
              <w:rPr>
                <w:sz w:val="20"/>
                <w:szCs w:val="20"/>
              </w:rPr>
              <w:t>PSCell</w:t>
            </w:r>
            <w:proofErr w:type="spellEnd"/>
          </w:p>
          <w:p w14:paraId="7ADE2E69" w14:textId="41090539" w:rsidR="009F7D20" w:rsidRPr="009F7D20" w:rsidRDefault="009F7D20" w:rsidP="009F7D20">
            <w:pPr>
              <w:numPr>
                <w:ilvl w:val="0"/>
                <w:numId w:val="10"/>
              </w:numPr>
              <w:rPr>
                <w:sz w:val="20"/>
                <w:szCs w:val="20"/>
              </w:rPr>
            </w:pPr>
            <w:r w:rsidRPr="009F7D20">
              <w:rPr>
                <w:sz w:val="20"/>
                <w:szCs w:val="20"/>
                <w:highlight w:val="darkYellow"/>
              </w:rPr>
              <w:t xml:space="preserve"> (Working Assumption)</w:t>
            </w:r>
            <w:r w:rsidRPr="009F7D20">
              <w:rPr>
                <w:sz w:val="20"/>
                <w:szCs w:val="20"/>
              </w:rPr>
              <w:t xml:space="preserve"> Step 2 is carried by MAC CE </w:t>
            </w:r>
          </w:p>
          <w:p w14:paraId="38A778A4" w14:textId="77777777" w:rsidR="009F7D20" w:rsidRPr="009F7D20" w:rsidRDefault="009F7D20" w:rsidP="009F7D20">
            <w:pPr>
              <w:rPr>
                <w:sz w:val="20"/>
                <w:szCs w:val="20"/>
              </w:rPr>
            </w:pPr>
            <w:r w:rsidRPr="009F7D20">
              <w:rPr>
                <w:sz w:val="20"/>
                <w:szCs w:val="20"/>
              </w:rPr>
              <w:t xml:space="preserve">Above applies at least for </w:t>
            </w:r>
            <w:proofErr w:type="spellStart"/>
            <w:r w:rsidRPr="009F7D20">
              <w:rPr>
                <w:sz w:val="20"/>
                <w:szCs w:val="20"/>
              </w:rPr>
              <w:t>SCell</w:t>
            </w:r>
            <w:proofErr w:type="spellEnd"/>
            <w:r w:rsidRPr="009F7D20">
              <w:rPr>
                <w:sz w:val="20"/>
                <w:szCs w:val="20"/>
              </w:rPr>
              <w:t xml:space="preserve"> with downlink only</w:t>
            </w:r>
          </w:p>
          <w:p w14:paraId="7C813A74" w14:textId="77777777" w:rsidR="009F7D20" w:rsidRPr="009F7D20" w:rsidRDefault="009F7D20" w:rsidP="009F7D20">
            <w:pPr>
              <w:rPr>
                <w:sz w:val="20"/>
                <w:szCs w:val="20"/>
              </w:rPr>
            </w:pPr>
          </w:p>
          <w:p w14:paraId="04AC6CEE" w14:textId="77777777" w:rsidR="009F7D20" w:rsidRPr="009F7D20" w:rsidRDefault="009F7D20" w:rsidP="009F7D20">
            <w:pPr>
              <w:rPr>
                <w:b/>
                <w:sz w:val="20"/>
                <w:szCs w:val="20"/>
                <w:highlight w:val="green"/>
              </w:rPr>
            </w:pPr>
            <w:r w:rsidRPr="009F7D20">
              <w:rPr>
                <w:b/>
                <w:sz w:val="20"/>
                <w:szCs w:val="20"/>
                <w:highlight w:val="green"/>
              </w:rPr>
              <w:t>Agreement</w:t>
            </w:r>
          </w:p>
          <w:p w14:paraId="65DB9271" w14:textId="77777777" w:rsidR="009F7D20" w:rsidRPr="009F7D20" w:rsidRDefault="009F7D20" w:rsidP="009F7D20">
            <w:pPr>
              <w:pStyle w:val="LGTdoc"/>
              <w:numPr>
                <w:ilvl w:val="0"/>
                <w:numId w:val="3"/>
              </w:numPr>
              <w:spacing w:afterLines="0" w:line="240" w:lineRule="auto"/>
              <w:ind w:left="720" w:hanging="320"/>
              <w:contextualSpacing/>
              <w:rPr>
                <w:sz w:val="20"/>
                <w:szCs w:val="20"/>
                <w:lang w:val="en-US"/>
              </w:rPr>
            </w:pPr>
            <w:r w:rsidRPr="009F7D20">
              <w:rPr>
                <w:sz w:val="20"/>
                <w:szCs w:val="20"/>
                <w:lang w:val="en-US"/>
              </w:rPr>
              <w:t xml:space="preserve">When </w:t>
            </w:r>
            <w:proofErr w:type="spellStart"/>
            <w:r w:rsidRPr="009F7D20">
              <w:rPr>
                <w:sz w:val="20"/>
                <w:szCs w:val="20"/>
                <w:lang w:val="en-US"/>
              </w:rPr>
              <w:t>SCell</w:t>
            </w:r>
            <w:proofErr w:type="spellEnd"/>
            <w:r w:rsidRPr="009F7D20">
              <w:rPr>
                <w:sz w:val="20"/>
                <w:szCs w:val="20"/>
                <w:lang w:val="en-US"/>
              </w:rPr>
              <w:t xml:space="preserve"> BFR is configured and RS for new beam identification is configured, the threshold for new beam identification should be always configured</w:t>
            </w:r>
          </w:p>
          <w:p w14:paraId="338DEACB" w14:textId="77777777" w:rsidR="009F7D20" w:rsidRPr="009F7D20" w:rsidRDefault="009F7D20" w:rsidP="009F7D20">
            <w:pPr>
              <w:pStyle w:val="LGTdoc"/>
              <w:numPr>
                <w:ilvl w:val="0"/>
                <w:numId w:val="3"/>
              </w:numPr>
              <w:spacing w:afterLines="0" w:line="240" w:lineRule="auto"/>
              <w:ind w:left="720" w:hanging="320"/>
              <w:contextualSpacing/>
              <w:rPr>
                <w:sz w:val="20"/>
                <w:szCs w:val="20"/>
                <w:lang w:val="en-US"/>
              </w:rPr>
            </w:pPr>
            <w:r w:rsidRPr="009F7D20">
              <w:rPr>
                <w:sz w:val="20"/>
                <w:szCs w:val="20"/>
                <w:lang w:val="en-US"/>
              </w:rPr>
              <w:t xml:space="preserve">If a </w:t>
            </w:r>
            <w:proofErr w:type="spellStart"/>
            <w:r w:rsidRPr="009F7D20">
              <w:rPr>
                <w:sz w:val="20"/>
                <w:szCs w:val="20"/>
                <w:lang w:val="en-US"/>
              </w:rPr>
              <w:t>SCell</w:t>
            </w:r>
            <w:proofErr w:type="spellEnd"/>
            <w:r w:rsidRPr="009F7D20">
              <w:rPr>
                <w:sz w:val="20"/>
                <w:szCs w:val="20"/>
                <w:lang w:val="en-US"/>
              </w:rPr>
              <w:t xml:space="preserve"> has failed, when there is no new beam with L1-RSRP higher than configured threshold for </w:t>
            </w:r>
            <w:proofErr w:type="spellStart"/>
            <w:r w:rsidRPr="009F7D20">
              <w:rPr>
                <w:sz w:val="20"/>
                <w:szCs w:val="20"/>
                <w:lang w:val="en-US"/>
              </w:rPr>
              <w:t>SCell</w:t>
            </w:r>
            <w:proofErr w:type="spellEnd"/>
            <w:r w:rsidRPr="009F7D20">
              <w:rPr>
                <w:sz w:val="20"/>
                <w:szCs w:val="20"/>
                <w:lang w:val="en-US"/>
              </w:rPr>
              <w:t xml:space="preserve"> BFR, for new beam information reporting, UE reports that there is no new beam identified for the </w:t>
            </w:r>
            <w:proofErr w:type="spellStart"/>
            <w:r w:rsidRPr="009F7D20">
              <w:rPr>
                <w:sz w:val="20"/>
                <w:szCs w:val="20"/>
                <w:lang w:val="en-US"/>
              </w:rPr>
              <w:t>SCell</w:t>
            </w:r>
            <w:proofErr w:type="spellEnd"/>
          </w:p>
          <w:p w14:paraId="59E90F57" w14:textId="14FE57F6" w:rsidR="009F7D20" w:rsidRPr="009F7D20" w:rsidRDefault="009F7D20" w:rsidP="009F7D20"/>
        </w:tc>
      </w:tr>
    </w:tbl>
    <w:p w14:paraId="3CB79FFC" w14:textId="5EE4BEB7" w:rsidR="009F7D20" w:rsidRDefault="009F7D20" w:rsidP="00041988">
      <w:pPr>
        <w:pStyle w:val="0Maintext"/>
        <w:spacing w:after="120" w:afterAutospacing="0" w:line="240" w:lineRule="auto"/>
        <w:rPr>
          <w:lang w:val="en-US"/>
        </w:rPr>
      </w:pPr>
    </w:p>
    <w:p w14:paraId="08755E62" w14:textId="06359E6E" w:rsidR="00EC0F55" w:rsidRDefault="00366F52" w:rsidP="00EC0F55">
      <w:pPr>
        <w:pStyle w:val="Heading2"/>
      </w:pPr>
      <w:r>
        <w:t>B</w:t>
      </w:r>
      <w:r w:rsidR="00EC0F55">
        <w:t>eam failure recovery response</w:t>
      </w:r>
    </w:p>
    <w:p w14:paraId="20DC106B" w14:textId="42C4E173" w:rsidR="00EC0F55" w:rsidRDefault="00EC0F55" w:rsidP="00041988">
      <w:pPr>
        <w:pStyle w:val="0Maintext"/>
        <w:spacing w:after="120" w:afterAutospacing="0" w:line="240" w:lineRule="auto"/>
        <w:rPr>
          <w:lang w:val="en-US"/>
        </w:rPr>
      </w:pPr>
      <w:r w:rsidRPr="00140849">
        <w:rPr>
          <w:highlight w:val="yellow"/>
          <w:lang w:val="en-US"/>
        </w:rPr>
        <w:t>Details on BFRR is still one open issue.</w:t>
      </w:r>
    </w:p>
    <w:p w14:paraId="1609D04C" w14:textId="1188AD15" w:rsidR="00EC0F55" w:rsidRDefault="00EC0F55" w:rsidP="00041988">
      <w:pPr>
        <w:pStyle w:val="0Maintext"/>
        <w:spacing w:after="120" w:afterAutospacing="0" w:line="240" w:lineRule="auto"/>
        <w:rPr>
          <w:lang w:val="en-US"/>
        </w:rPr>
      </w:pPr>
    </w:p>
    <w:p w14:paraId="4364BE51" w14:textId="36D12F33" w:rsidR="00EC0F55" w:rsidRDefault="00EC0F55" w:rsidP="00EC0F55">
      <w:pPr>
        <w:pStyle w:val="Heading2"/>
      </w:pPr>
      <w:r>
        <w:rPr>
          <w:rFonts w:hint="eastAsia"/>
        </w:rPr>
        <w:t>N</w:t>
      </w:r>
      <w:r>
        <w:t xml:space="preserve">umber of </w:t>
      </w:r>
      <w:proofErr w:type="spellStart"/>
      <w:r>
        <w:t>SCells</w:t>
      </w:r>
      <w:proofErr w:type="spellEnd"/>
      <w:r>
        <w:t xml:space="preserve"> for BFR</w:t>
      </w:r>
    </w:p>
    <w:p w14:paraId="069000B8" w14:textId="27FA7E0F" w:rsidR="00EC0F55" w:rsidRDefault="00EC0F55" w:rsidP="00041988">
      <w:pPr>
        <w:pStyle w:val="0Maintext"/>
        <w:spacing w:after="120" w:afterAutospacing="0" w:line="240" w:lineRule="auto"/>
        <w:rPr>
          <w:lang w:val="en-US"/>
        </w:rPr>
      </w:pPr>
      <w:r>
        <w:rPr>
          <w:lang w:val="en-US" w:eastAsia="zh-CN"/>
        </w:rPr>
        <w:t xml:space="preserve">It has been agreed that gNB can configure UE to perform BFR for any configured </w:t>
      </w:r>
      <w:proofErr w:type="spellStart"/>
      <w:r>
        <w:rPr>
          <w:lang w:val="en-US" w:eastAsia="zh-CN"/>
        </w:rPr>
        <w:t>SCells</w:t>
      </w:r>
      <w:proofErr w:type="spellEnd"/>
      <w:r>
        <w:rPr>
          <w:lang w:val="en-US" w:eastAsia="zh-CN"/>
        </w:rPr>
        <w:t xml:space="preserve">, and the maximum number of </w:t>
      </w:r>
      <w:proofErr w:type="spellStart"/>
      <w:r>
        <w:rPr>
          <w:lang w:val="en-US" w:eastAsia="zh-CN"/>
        </w:rPr>
        <w:t>SCells</w:t>
      </w:r>
      <w:proofErr w:type="spellEnd"/>
      <w:r>
        <w:rPr>
          <w:lang w:val="en-US" w:eastAsia="zh-CN"/>
        </w:rPr>
        <w:t xml:space="preserve"> for BFR is one UE capability.</w:t>
      </w:r>
    </w:p>
    <w:tbl>
      <w:tblPr>
        <w:tblStyle w:val="TableGrid"/>
        <w:tblW w:w="0" w:type="auto"/>
        <w:tblLook w:val="04A0" w:firstRow="1" w:lastRow="0" w:firstColumn="1" w:lastColumn="0" w:noHBand="0" w:noVBand="1"/>
      </w:tblPr>
      <w:tblGrid>
        <w:gridCol w:w="9010"/>
      </w:tblGrid>
      <w:tr w:rsidR="00EC0F55" w14:paraId="7D20746D" w14:textId="77777777" w:rsidTr="00EC0F55">
        <w:tc>
          <w:tcPr>
            <w:tcW w:w="9010" w:type="dxa"/>
          </w:tcPr>
          <w:p w14:paraId="5090EFAA" w14:textId="77777777" w:rsidR="00EC0F55" w:rsidRPr="00EC0F55" w:rsidRDefault="00EC0F55" w:rsidP="00EC0F55">
            <w:pPr>
              <w:jc w:val="both"/>
              <w:rPr>
                <w:b/>
                <w:sz w:val="20"/>
                <w:szCs w:val="20"/>
                <w:highlight w:val="green"/>
              </w:rPr>
            </w:pPr>
            <w:r w:rsidRPr="00EC0F55">
              <w:rPr>
                <w:b/>
                <w:sz w:val="20"/>
                <w:szCs w:val="20"/>
                <w:highlight w:val="green"/>
              </w:rPr>
              <w:t>Agreement</w:t>
            </w:r>
          </w:p>
          <w:p w14:paraId="634727F2" w14:textId="77777777" w:rsidR="00EC0F55" w:rsidRPr="00EC0F55" w:rsidRDefault="00EC0F55" w:rsidP="00EC0F55">
            <w:pPr>
              <w:pStyle w:val="ListParagraph"/>
              <w:ind w:leftChars="0" w:left="0" w:firstLine="0"/>
              <w:jc w:val="both"/>
              <w:rPr>
                <w:rFonts w:ascii="Times New Roman" w:hAnsi="Times New Roman"/>
                <w:szCs w:val="20"/>
              </w:rPr>
            </w:pPr>
            <w:r w:rsidRPr="00EC0F55">
              <w:rPr>
                <w:rFonts w:ascii="Times New Roman" w:hAnsi="Times New Roman"/>
                <w:szCs w:val="20"/>
              </w:rPr>
              <w:t xml:space="preserve">A UE can be configured to perform BFR for any configured </w:t>
            </w:r>
            <w:proofErr w:type="spellStart"/>
            <w:r w:rsidRPr="00EC0F55">
              <w:rPr>
                <w:rFonts w:ascii="Times New Roman" w:hAnsi="Times New Roman"/>
                <w:szCs w:val="20"/>
              </w:rPr>
              <w:t>SCells</w:t>
            </w:r>
            <w:proofErr w:type="spellEnd"/>
            <w:r w:rsidRPr="00EC0F55">
              <w:rPr>
                <w:rFonts w:ascii="Times New Roman" w:hAnsi="Times New Roman"/>
                <w:szCs w:val="20"/>
              </w:rPr>
              <w:t xml:space="preserve"> </w:t>
            </w:r>
          </w:p>
          <w:p w14:paraId="3BD44AED" w14:textId="77777777" w:rsidR="00EC0F55" w:rsidRPr="00EC0F55" w:rsidRDefault="00EC0F55" w:rsidP="00EC0F55">
            <w:pPr>
              <w:numPr>
                <w:ilvl w:val="0"/>
                <w:numId w:val="10"/>
              </w:numPr>
              <w:rPr>
                <w:sz w:val="20"/>
                <w:szCs w:val="20"/>
              </w:rPr>
            </w:pPr>
            <w:r w:rsidRPr="00EC0F55">
              <w:rPr>
                <w:sz w:val="20"/>
                <w:szCs w:val="20"/>
              </w:rPr>
              <w:t xml:space="preserve">The maximum number of </w:t>
            </w:r>
            <w:proofErr w:type="spellStart"/>
            <w:r w:rsidRPr="00EC0F55">
              <w:rPr>
                <w:sz w:val="20"/>
                <w:szCs w:val="20"/>
              </w:rPr>
              <w:t>SCells</w:t>
            </w:r>
            <w:proofErr w:type="spellEnd"/>
            <w:r w:rsidRPr="00EC0F55">
              <w:rPr>
                <w:sz w:val="20"/>
                <w:szCs w:val="20"/>
              </w:rPr>
              <w:t xml:space="preserve"> for which the UE performs BFR is a UE capability</w:t>
            </w:r>
          </w:p>
          <w:p w14:paraId="7DD55B67" w14:textId="77777777" w:rsidR="00EC0F55" w:rsidRDefault="00EC0F55" w:rsidP="00041988">
            <w:pPr>
              <w:pStyle w:val="0Maintext"/>
              <w:spacing w:after="120" w:afterAutospacing="0" w:line="240" w:lineRule="auto"/>
              <w:ind w:firstLine="0"/>
              <w:rPr>
                <w:lang w:val="en-US"/>
              </w:rPr>
            </w:pPr>
          </w:p>
        </w:tc>
      </w:tr>
    </w:tbl>
    <w:p w14:paraId="30ADDA08" w14:textId="77777777" w:rsidR="009F7D20" w:rsidRDefault="009F7D20" w:rsidP="00041988">
      <w:pPr>
        <w:pStyle w:val="0Maintext"/>
        <w:spacing w:after="120" w:afterAutospacing="0" w:line="240" w:lineRule="auto"/>
        <w:rPr>
          <w:lang w:val="en-US"/>
        </w:rPr>
      </w:pPr>
    </w:p>
    <w:p w14:paraId="22CD0E85" w14:textId="77777777" w:rsidR="00983F09" w:rsidRDefault="00983F09" w:rsidP="00041988">
      <w:pPr>
        <w:pStyle w:val="0Maintext"/>
        <w:spacing w:after="120" w:afterAutospacing="0" w:line="240" w:lineRule="auto"/>
        <w:rPr>
          <w:lang w:val="en-US"/>
        </w:rPr>
      </w:pPr>
    </w:p>
    <w:p w14:paraId="022777CA" w14:textId="005A49C7" w:rsidR="00041988" w:rsidRPr="00E55EB5" w:rsidRDefault="00983F09" w:rsidP="00041988">
      <w:pPr>
        <w:pStyle w:val="0Maintext"/>
        <w:spacing w:after="120" w:afterAutospacing="0" w:line="240" w:lineRule="auto"/>
        <w:rPr>
          <w:lang w:val="en-US"/>
        </w:rPr>
      </w:pPr>
      <w:r>
        <w:rPr>
          <w:lang w:val="en-US"/>
        </w:rPr>
        <w:t xml:space="preserve"> </w:t>
      </w:r>
    </w:p>
    <w:sectPr w:rsidR="00041988" w:rsidRPr="00E55EB5" w:rsidSect="00194BBD">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696921"/>
    <w:multiLevelType w:val="hybridMultilevel"/>
    <w:tmpl w:val="EE9EA82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48D25A3"/>
    <w:multiLevelType w:val="hybridMultilevel"/>
    <w:tmpl w:val="390CFB1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4"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79E696E"/>
    <w:multiLevelType w:val="hybridMultilevel"/>
    <w:tmpl w:val="BD3C55FC"/>
    <w:lvl w:ilvl="0" w:tplc="04090001">
      <w:start w:val="1"/>
      <w:numFmt w:val="bullet"/>
      <w:lvlText w:val=""/>
      <w:lvlJc w:val="left"/>
      <w:pPr>
        <w:ind w:left="1185" w:hanging="360"/>
      </w:pPr>
      <w:rPr>
        <w:rFonts w:ascii="Symbol" w:hAnsi="Symbol" w:hint="default"/>
      </w:rPr>
    </w:lvl>
    <w:lvl w:ilvl="1" w:tplc="04090003" w:tentative="1">
      <w:start w:val="1"/>
      <w:numFmt w:val="bullet"/>
      <w:lvlText w:val="o"/>
      <w:lvlJc w:val="left"/>
      <w:pPr>
        <w:ind w:left="1905" w:hanging="360"/>
      </w:pPr>
      <w:rPr>
        <w:rFonts w:ascii="Courier New" w:hAnsi="Courier New" w:cs="Courier New" w:hint="default"/>
      </w:rPr>
    </w:lvl>
    <w:lvl w:ilvl="2" w:tplc="04090005" w:tentative="1">
      <w:start w:val="1"/>
      <w:numFmt w:val="bullet"/>
      <w:lvlText w:val=""/>
      <w:lvlJc w:val="left"/>
      <w:pPr>
        <w:ind w:left="2625" w:hanging="360"/>
      </w:pPr>
      <w:rPr>
        <w:rFonts w:ascii="Wingdings" w:hAnsi="Wingdings" w:hint="default"/>
      </w:rPr>
    </w:lvl>
    <w:lvl w:ilvl="3" w:tplc="04090001" w:tentative="1">
      <w:start w:val="1"/>
      <w:numFmt w:val="bullet"/>
      <w:lvlText w:val=""/>
      <w:lvlJc w:val="left"/>
      <w:pPr>
        <w:ind w:left="3345" w:hanging="360"/>
      </w:pPr>
      <w:rPr>
        <w:rFonts w:ascii="Symbol" w:hAnsi="Symbol" w:hint="default"/>
      </w:rPr>
    </w:lvl>
    <w:lvl w:ilvl="4" w:tplc="04090003" w:tentative="1">
      <w:start w:val="1"/>
      <w:numFmt w:val="bullet"/>
      <w:lvlText w:val="o"/>
      <w:lvlJc w:val="left"/>
      <w:pPr>
        <w:ind w:left="4065" w:hanging="360"/>
      </w:pPr>
      <w:rPr>
        <w:rFonts w:ascii="Courier New" w:hAnsi="Courier New" w:cs="Courier New" w:hint="default"/>
      </w:rPr>
    </w:lvl>
    <w:lvl w:ilvl="5" w:tplc="04090005" w:tentative="1">
      <w:start w:val="1"/>
      <w:numFmt w:val="bullet"/>
      <w:lvlText w:val=""/>
      <w:lvlJc w:val="left"/>
      <w:pPr>
        <w:ind w:left="4785" w:hanging="360"/>
      </w:pPr>
      <w:rPr>
        <w:rFonts w:ascii="Wingdings" w:hAnsi="Wingdings" w:hint="default"/>
      </w:rPr>
    </w:lvl>
    <w:lvl w:ilvl="6" w:tplc="04090001" w:tentative="1">
      <w:start w:val="1"/>
      <w:numFmt w:val="bullet"/>
      <w:lvlText w:val=""/>
      <w:lvlJc w:val="left"/>
      <w:pPr>
        <w:ind w:left="5505" w:hanging="360"/>
      </w:pPr>
      <w:rPr>
        <w:rFonts w:ascii="Symbol" w:hAnsi="Symbol" w:hint="default"/>
      </w:rPr>
    </w:lvl>
    <w:lvl w:ilvl="7" w:tplc="04090003" w:tentative="1">
      <w:start w:val="1"/>
      <w:numFmt w:val="bullet"/>
      <w:lvlText w:val="o"/>
      <w:lvlJc w:val="left"/>
      <w:pPr>
        <w:ind w:left="6225" w:hanging="360"/>
      </w:pPr>
      <w:rPr>
        <w:rFonts w:ascii="Courier New" w:hAnsi="Courier New" w:cs="Courier New" w:hint="default"/>
      </w:rPr>
    </w:lvl>
    <w:lvl w:ilvl="8" w:tplc="04090005" w:tentative="1">
      <w:start w:val="1"/>
      <w:numFmt w:val="bullet"/>
      <w:lvlText w:val=""/>
      <w:lvlJc w:val="left"/>
      <w:pPr>
        <w:ind w:left="6945" w:hanging="360"/>
      </w:pPr>
      <w:rPr>
        <w:rFonts w:ascii="Wingdings" w:hAnsi="Wingdings" w:hint="default"/>
      </w:rPr>
    </w:lvl>
  </w:abstractNum>
  <w:abstractNum w:abstractNumId="6"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49A1567"/>
    <w:multiLevelType w:val="hybridMultilevel"/>
    <w:tmpl w:val="9FA4D42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799D602B"/>
    <w:multiLevelType w:val="hybridMultilevel"/>
    <w:tmpl w:val="24E6F7C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5"/>
  </w:num>
  <w:num w:numId="3">
    <w:abstractNumId w:val="3"/>
  </w:num>
  <w:num w:numId="4">
    <w:abstractNumId w:val="9"/>
  </w:num>
  <w:num w:numId="5">
    <w:abstractNumId w:val="2"/>
  </w:num>
  <w:num w:numId="6">
    <w:abstractNumId w:val="1"/>
  </w:num>
  <w:num w:numId="7">
    <w:abstractNumId w:val="8"/>
  </w:num>
  <w:num w:numId="8">
    <w:abstractNumId w:val="6"/>
  </w:num>
  <w:num w:numId="9">
    <w:abstractNumId w:val="7"/>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41988"/>
    <w:rsid w:val="00055821"/>
    <w:rsid w:val="00140849"/>
    <w:rsid w:val="00194BBD"/>
    <w:rsid w:val="002C4EFD"/>
    <w:rsid w:val="00366F52"/>
    <w:rsid w:val="00461B15"/>
    <w:rsid w:val="00663E96"/>
    <w:rsid w:val="006A45D6"/>
    <w:rsid w:val="00911EFA"/>
    <w:rsid w:val="0096028F"/>
    <w:rsid w:val="00971B38"/>
    <w:rsid w:val="00983F09"/>
    <w:rsid w:val="009F7D20"/>
    <w:rsid w:val="00A621FD"/>
    <w:rsid w:val="00B23EB7"/>
    <w:rsid w:val="00B40F17"/>
    <w:rsid w:val="00B841B2"/>
    <w:rsid w:val="00D53ED5"/>
    <w:rsid w:val="00E55EB5"/>
    <w:rsid w:val="00EC0F55"/>
    <w:rsid w:val="00EF71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3EB7"/>
    <w:rPr>
      <w:rFonts w:ascii="Times New Roman" w:eastAsia="Malgun Gothic"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Malgun Gothic" w:hAnsi="Times New Roman" w:cs="Arial"/>
    </w:rPr>
  </w:style>
  <w:style w:type="character" w:customStyle="1" w:styleId="Heading7Char">
    <w:name w:val="Heading 7 Char"/>
    <w:basedOn w:val="DefaultParagraphFont"/>
    <w:link w:val="Heading7"/>
    <w:rsid w:val="00B23EB7"/>
    <w:rPr>
      <w:rFonts w:ascii="Times New Roman" w:eastAsia="Malgun Gothic" w:hAnsi="Times New Roman" w:cs="Arial"/>
    </w:rPr>
  </w:style>
  <w:style w:type="character" w:customStyle="1" w:styleId="Heading8Char">
    <w:name w:val="Heading 8 Char"/>
    <w:basedOn w:val="DefaultParagraphFont"/>
    <w:link w:val="Heading8"/>
    <w:rsid w:val="00B23EB7"/>
    <w:rPr>
      <w:rFonts w:ascii="Times New Roman" w:eastAsia="Malgun Gothic" w:hAnsi="Times New Roman" w:cs="Arial"/>
    </w:rPr>
  </w:style>
  <w:style w:type="character" w:customStyle="1" w:styleId="Heading9Char">
    <w:name w:val="Heading 9 Char"/>
    <w:basedOn w:val="DefaultParagraphFont"/>
    <w:link w:val="Heading9"/>
    <w:rsid w:val="00B23EB7"/>
    <w:rPr>
      <w:rFonts w:ascii="Times New Roman" w:eastAsia="Malgun Gothic"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39"/>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701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1125</Words>
  <Characters>6413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Yushu Zhang</cp:lastModifiedBy>
  <cp:revision>2</cp:revision>
  <dcterms:created xsi:type="dcterms:W3CDTF">2019-08-27T14:52:00Z</dcterms:created>
  <dcterms:modified xsi:type="dcterms:W3CDTF">2019-08-27T14:52:00Z</dcterms:modified>
</cp:coreProperties>
</file>